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80" w:rsidRDefault="00F33C08" w:rsidP="00705F47">
      <w:pPr>
        <w:jc w:val="center"/>
        <w:rPr>
          <w:rFonts w:ascii="黑体" w:eastAsia="黑体" w:hAnsi="黑体"/>
          <w:b/>
          <w:color w:val="FF0000"/>
          <w:sz w:val="84"/>
          <w:szCs w:val="84"/>
        </w:rPr>
      </w:pPr>
      <w:r>
        <w:rPr>
          <w:rFonts w:ascii="黑体" w:eastAsia="黑体" w:hAnsi="黑体" w:hint="eastAsia"/>
          <w:b/>
          <w:color w:val="FF0000"/>
          <w:sz w:val="84"/>
          <w:szCs w:val="84"/>
        </w:rPr>
        <w:t>督  导  简  报</w:t>
      </w:r>
    </w:p>
    <w:p w:rsidR="007C2480" w:rsidRDefault="00F33C08">
      <w:pPr>
        <w:jc w:val="center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【供学校及院部领导参阅】</w:t>
      </w:r>
    </w:p>
    <w:p w:rsidR="007C2480" w:rsidRDefault="00F33C08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202</w:t>
      </w:r>
      <w:r w:rsidR="00D07622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-202</w:t>
      </w:r>
      <w:r w:rsidR="00D07622">
        <w:rPr>
          <w:b/>
          <w:sz w:val="28"/>
          <w:szCs w:val="28"/>
        </w:rPr>
        <w:t>3</w:t>
      </w:r>
      <w:r w:rsidR="00D07622">
        <w:rPr>
          <w:rFonts w:hint="eastAsia"/>
          <w:b/>
          <w:sz w:val="28"/>
          <w:szCs w:val="28"/>
        </w:rPr>
        <w:t>学年第一</w:t>
      </w:r>
      <w:r>
        <w:rPr>
          <w:rFonts w:hint="eastAsia"/>
          <w:b/>
          <w:sz w:val="28"/>
          <w:szCs w:val="28"/>
        </w:rPr>
        <w:t>学期（第</w:t>
      </w:r>
      <w:r w:rsidR="00807B11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期）</w:t>
      </w:r>
    </w:p>
    <w:p w:rsidR="007C2480" w:rsidRDefault="00F33C08" w:rsidP="00BD7E9C">
      <w:pPr>
        <w:jc w:val="center"/>
        <w:rPr>
          <w:rFonts w:ascii="华文行楷" w:eastAsia="华文行楷"/>
          <w:sz w:val="10"/>
          <w:szCs w:val="10"/>
        </w:rPr>
      </w:pPr>
      <w:r>
        <w:rPr>
          <w:rFonts w:ascii="楷体" w:eastAsia="楷体" w:hAnsi="楷体" w:hint="eastAsia"/>
          <w:b/>
          <w:color w:val="FF0000"/>
          <w:sz w:val="28"/>
          <w:szCs w:val="28"/>
        </w:rPr>
        <w:t>广州华南商贸职业学院评建与发展研究中心</w:t>
      </w:r>
      <w:r>
        <w:rPr>
          <w:rFonts w:ascii="华文行楷" w:eastAsia="华文行楷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b/>
          <w:sz w:val="28"/>
          <w:szCs w:val="28"/>
        </w:rPr>
        <w:t>202</w:t>
      </w:r>
      <w:r>
        <w:rPr>
          <w:rFonts w:ascii="楷体" w:eastAsia="楷体" w:hAnsi="楷体"/>
          <w:b/>
          <w:sz w:val="28"/>
          <w:szCs w:val="28"/>
        </w:rPr>
        <w:t>2</w:t>
      </w:r>
      <w:r>
        <w:rPr>
          <w:rFonts w:ascii="楷体" w:eastAsia="楷体" w:hAnsi="楷体" w:hint="eastAsia"/>
          <w:b/>
          <w:sz w:val="28"/>
          <w:szCs w:val="28"/>
        </w:rPr>
        <w:t>年</w:t>
      </w:r>
      <w:r w:rsidR="00807B11">
        <w:rPr>
          <w:rFonts w:ascii="楷体" w:eastAsia="楷体" w:hAnsi="楷体"/>
          <w:b/>
          <w:sz w:val="28"/>
          <w:szCs w:val="28"/>
        </w:rPr>
        <w:t>11</w:t>
      </w:r>
      <w:r>
        <w:rPr>
          <w:rFonts w:ascii="楷体" w:eastAsia="楷体" w:hAnsi="楷体" w:hint="eastAsia"/>
          <w:b/>
          <w:sz w:val="28"/>
          <w:szCs w:val="28"/>
        </w:rPr>
        <w:t>月</w:t>
      </w:r>
      <w:r w:rsidR="00D07622">
        <w:rPr>
          <w:rFonts w:ascii="楷体" w:eastAsia="楷体" w:hAnsi="楷体"/>
          <w:b/>
          <w:sz w:val="28"/>
          <w:szCs w:val="28"/>
        </w:rPr>
        <w:t>9</w:t>
      </w:r>
      <w:r>
        <w:rPr>
          <w:rFonts w:ascii="楷体" w:eastAsia="楷体" w:hAnsi="楷体" w:hint="eastAsia"/>
          <w:b/>
          <w:sz w:val="28"/>
          <w:szCs w:val="28"/>
        </w:rPr>
        <w:t>日</w:t>
      </w:r>
    </w:p>
    <w:p w:rsidR="007C2480" w:rsidRDefault="00F33C08" w:rsidP="00BD7E9C">
      <w:pPr>
        <w:jc w:val="center"/>
        <w:rPr>
          <w:rFonts w:ascii="华文行楷" w:eastAsia="华文行楷"/>
          <w:color w:val="FF0000"/>
          <w:sz w:val="10"/>
          <w:szCs w:val="10"/>
        </w:rPr>
      </w:pPr>
      <w:r>
        <w:rPr>
          <w:rFonts w:ascii="华文行楷" w:eastAsia="华文行楷" w:hint="eastAsia"/>
          <w:color w:val="FF0000"/>
          <w:sz w:val="10"/>
          <w:szCs w:val="10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7C2480" w:rsidRDefault="00F33C08" w:rsidP="00BD7E9C">
      <w:pPr>
        <w:ind w:leftChars="-256" w:left="221" w:hangingChars="360" w:hanging="759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宋体" w:hAnsi="宋体" w:hint="eastAsia"/>
          <w:b/>
          <w:szCs w:val="21"/>
        </w:rPr>
        <w:t>（总第6</w:t>
      </w:r>
      <w:r w:rsidR="00807B11"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 xml:space="preserve">期）  </w:t>
      </w:r>
      <w:r>
        <w:rPr>
          <w:rFonts w:ascii="华文行楷" w:eastAsia="华文行楷" w:hint="eastAsia"/>
          <w:sz w:val="10"/>
          <w:szCs w:val="10"/>
        </w:rPr>
        <w:t xml:space="preserve">                                                                             </w:t>
      </w:r>
      <w:r>
        <w:rPr>
          <w:rFonts w:ascii="华文行楷" w:eastAsia="华文行楷" w:hint="eastAsia"/>
          <w:b/>
          <w:sz w:val="10"/>
          <w:szCs w:val="10"/>
        </w:rPr>
        <w:t xml:space="preserve">               </w:t>
      </w:r>
      <w:r>
        <w:rPr>
          <w:rFonts w:ascii="华文行楷" w:eastAsia="华文行楷"/>
          <w:b/>
          <w:sz w:val="10"/>
          <w:szCs w:val="10"/>
        </w:rPr>
        <w:t xml:space="preserve"> </w:t>
      </w:r>
      <w:r>
        <w:rPr>
          <w:rFonts w:ascii="华文行楷" w:eastAsia="华文行楷" w:hint="eastAsia"/>
          <w:b/>
          <w:sz w:val="10"/>
          <w:szCs w:val="10"/>
        </w:rPr>
        <w:t xml:space="preserve"> </w:t>
      </w:r>
      <w:r>
        <w:rPr>
          <w:rFonts w:ascii="华文行楷" w:eastAsia="华文行楷"/>
          <w:b/>
          <w:sz w:val="10"/>
          <w:szCs w:val="10"/>
        </w:rPr>
        <w:t xml:space="preserve"> </w:t>
      </w:r>
      <w:r>
        <w:rPr>
          <w:rFonts w:ascii="宋体" w:hAnsi="宋体" w:hint="eastAsia"/>
          <w:b/>
          <w:color w:val="FF0000"/>
          <w:szCs w:val="21"/>
        </w:rPr>
        <w:t>（内部资料，注意保存）</w:t>
      </w:r>
    </w:p>
    <w:p w:rsidR="00DD4853" w:rsidRDefault="00DD4853" w:rsidP="00DD4853">
      <w:pPr>
        <w:spacing w:line="560" w:lineRule="exact"/>
        <w:ind w:firstLineChars="200" w:firstLine="723"/>
        <w:jc w:val="center"/>
        <w:rPr>
          <w:rFonts w:ascii="方正小标宋简体" w:eastAsia="方正小标宋简体" w:hAnsi="黑体"/>
          <w:b/>
          <w:sz w:val="36"/>
          <w:szCs w:val="36"/>
        </w:rPr>
      </w:pPr>
    </w:p>
    <w:p w:rsidR="007C2480" w:rsidRPr="00DD4853" w:rsidRDefault="00410241" w:rsidP="00DD4853">
      <w:pPr>
        <w:spacing w:line="560" w:lineRule="exact"/>
        <w:ind w:firstLineChars="200" w:firstLine="723"/>
        <w:jc w:val="center"/>
        <w:rPr>
          <w:rFonts w:ascii="方正小标宋简体" w:eastAsia="方正小标宋简体" w:hAnsi="黑体"/>
          <w:b/>
          <w:sz w:val="40"/>
          <w:szCs w:val="36"/>
        </w:rPr>
      </w:pPr>
      <w:r w:rsidRPr="00DD4853">
        <w:rPr>
          <w:rFonts w:ascii="方正小标宋简体" w:eastAsia="方正小标宋简体" w:hAnsi="黑体" w:hint="eastAsia"/>
          <w:b/>
          <w:sz w:val="36"/>
          <w:szCs w:val="36"/>
        </w:rPr>
        <w:t>2022-2023学年第一</w:t>
      </w:r>
      <w:r w:rsidR="00FD0BC7" w:rsidRPr="00DD4853">
        <w:rPr>
          <w:rFonts w:ascii="方正小标宋简体" w:eastAsia="方正小标宋简体" w:hAnsi="黑体" w:hint="eastAsia"/>
          <w:b/>
          <w:sz w:val="36"/>
          <w:szCs w:val="36"/>
        </w:rPr>
        <w:t>学期</w:t>
      </w:r>
      <w:r w:rsidR="00807B11">
        <w:rPr>
          <w:rFonts w:ascii="方正小标宋简体" w:eastAsia="方正小标宋简体" w:hAnsi="黑体"/>
          <w:b/>
          <w:sz w:val="36"/>
          <w:szCs w:val="36"/>
        </w:rPr>
        <w:t>10</w:t>
      </w:r>
      <w:r w:rsidR="00FD0BC7" w:rsidRPr="00DD4853">
        <w:rPr>
          <w:rFonts w:ascii="方正小标宋简体" w:eastAsia="方正小标宋简体" w:hAnsi="黑体" w:hint="eastAsia"/>
          <w:b/>
          <w:sz w:val="36"/>
          <w:szCs w:val="36"/>
        </w:rPr>
        <w:t>月</w:t>
      </w:r>
      <w:r w:rsidR="00F33C08" w:rsidRPr="00DD4853">
        <w:rPr>
          <w:rFonts w:ascii="方正小标宋简体" w:eastAsia="方正小标宋简体" w:hAnsi="黑体" w:hint="eastAsia"/>
          <w:b/>
          <w:sz w:val="36"/>
          <w:szCs w:val="36"/>
        </w:rPr>
        <w:t>教学总体情况反馈</w:t>
      </w:r>
    </w:p>
    <w:p w:rsidR="007C2480" w:rsidRPr="00DD4853" w:rsidRDefault="00DD4853" w:rsidP="00DD485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6"/>
        </w:rPr>
      </w:pPr>
      <w:r w:rsidRPr="00DD4853">
        <w:rPr>
          <w:rFonts w:ascii="黑体" w:eastAsia="黑体" w:hAnsi="黑体" w:hint="eastAsia"/>
          <w:sz w:val="32"/>
          <w:szCs w:val="36"/>
        </w:rPr>
        <w:t>一、</w:t>
      </w:r>
      <w:r w:rsidR="00F33C08" w:rsidRPr="00DD4853">
        <w:rPr>
          <w:rFonts w:ascii="黑体" w:eastAsia="黑体" w:hAnsi="黑体"/>
          <w:sz w:val="32"/>
          <w:szCs w:val="36"/>
        </w:rPr>
        <w:t>督导听课情况</w:t>
      </w:r>
    </w:p>
    <w:p w:rsidR="007C2480" w:rsidRPr="00063FAA" w:rsidRDefault="00063F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063FAA">
        <w:rPr>
          <w:rFonts w:ascii="楷体" w:eastAsia="楷体" w:hAnsi="楷体" w:hint="eastAsia"/>
          <w:b/>
          <w:sz w:val="32"/>
          <w:szCs w:val="32"/>
        </w:rPr>
        <w:t>（一）</w:t>
      </w:r>
      <w:r w:rsidR="00F33C08" w:rsidRPr="00063FAA">
        <w:rPr>
          <w:rFonts w:ascii="楷体" w:eastAsia="楷体" w:hAnsi="楷体" w:hint="eastAsia"/>
          <w:b/>
          <w:sz w:val="32"/>
          <w:szCs w:val="32"/>
        </w:rPr>
        <w:t>基本情况</w:t>
      </w:r>
    </w:p>
    <w:p w:rsidR="007C2480" w:rsidRDefault="00F33C08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学校教学督导共计听课</w:t>
      </w:r>
      <w:r w:rsidR="00F51099">
        <w:rPr>
          <w:rFonts w:eastAsia="仿宋_GB2312"/>
          <w:bCs/>
          <w:sz w:val="32"/>
          <w:szCs w:val="32"/>
        </w:rPr>
        <w:t>468</w:t>
      </w:r>
      <w:r>
        <w:rPr>
          <w:rFonts w:ascii="仿宋_GB2312" w:eastAsia="仿宋_GB2312" w:hAnsi="宋体" w:cs="宋体" w:hint="eastAsia"/>
          <w:bCs/>
          <w:sz w:val="32"/>
          <w:szCs w:val="32"/>
        </w:rPr>
        <w:t>课次，详见学校教学督导听课统计表（表</w:t>
      </w:r>
      <w:r>
        <w:rPr>
          <w:rFonts w:eastAsia="仿宋_GB2312"/>
          <w:bCs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）。</w:t>
      </w:r>
    </w:p>
    <w:p w:rsidR="007C2480" w:rsidRDefault="00F33C08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表</w:t>
      </w:r>
      <w:r>
        <w:rPr>
          <w:rFonts w:eastAsia="仿宋_GB2312"/>
          <w:bCs/>
          <w:sz w:val="28"/>
          <w:szCs w:val="32"/>
        </w:rPr>
        <w:t>1</w:t>
      </w:r>
      <w:r>
        <w:rPr>
          <w:rFonts w:ascii="仿宋_GB2312" w:eastAsia="仿宋_GB2312" w:hint="eastAsia"/>
          <w:sz w:val="28"/>
        </w:rPr>
        <w:t xml:space="preserve"> 教学督导听课情况统计表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1842"/>
        <w:gridCol w:w="1134"/>
        <w:gridCol w:w="1134"/>
        <w:gridCol w:w="993"/>
      </w:tblGrid>
      <w:tr w:rsidR="00F51099" w:rsidTr="00F5109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云智信息技术学院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新商务外语学院、</w:t>
            </w:r>
          </w:p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数智经济贸易学院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马克思主义学院、</w:t>
            </w:r>
          </w:p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博雅教育学院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E13A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云智设计</w:t>
            </w:r>
            <w:bookmarkStart w:id="0" w:name="_GoBack"/>
            <w:bookmarkEnd w:id="0"/>
            <w:r w:rsidR="00F51099">
              <w:rPr>
                <w:rFonts w:asciiTheme="minorEastAsia" w:eastAsiaTheme="minorEastAsia" w:hAnsiTheme="minorEastAsia" w:hint="eastAsia"/>
                <w:sz w:val="20"/>
                <w:szCs w:val="20"/>
              </w:rPr>
              <w:t>传媒学院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新商务</w:t>
            </w:r>
          </w:p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</w:t>
            </w:r>
          </w:p>
          <w:p w:rsidR="00F51099" w:rsidRDefault="00F5109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发展部</w:t>
            </w:r>
          </w:p>
        </w:tc>
      </w:tr>
      <w:tr w:rsidR="00F51099" w:rsidTr="00F5109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</w:tr>
      <w:tr w:rsidR="00F51099" w:rsidTr="00132E6D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99" w:rsidRDefault="00F51099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共计</w:t>
            </w:r>
            <w:r>
              <w:rPr>
                <w:rFonts w:eastAsiaTheme="minorEastAsia" w:hint="eastAsia"/>
                <w:sz w:val="20"/>
                <w:szCs w:val="20"/>
              </w:rPr>
              <w:t>4</w:t>
            </w:r>
            <w:r>
              <w:rPr>
                <w:rFonts w:eastAsiaTheme="minorEastAsia"/>
                <w:sz w:val="20"/>
                <w:szCs w:val="20"/>
              </w:rPr>
              <w:t>68</w:t>
            </w:r>
            <w:r>
              <w:rPr>
                <w:rFonts w:eastAsiaTheme="minorEastAsia"/>
                <w:sz w:val="20"/>
                <w:szCs w:val="20"/>
              </w:rPr>
              <w:t>课次</w:t>
            </w:r>
          </w:p>
        </w:tc>
      </w:tr>
    </w:tbl>
    <w:p w:rsidR="007C2480" w:rsidRDefault="007C2480">
      <w:pPr>
        <w:spacing w:line="360" w:lineRule="auto"/>
        <w:jc w:val="left"/>
        <w:rPr>
          <w:sz w:val="24"/>
        </w:rPr>
      </w:pPr>
    </w:p>
    <w:p w:rsidR="0041419D" w:rsidRDefault="00F33C08" w:rsidP="003312B6">
      <w:pPr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从学校教学督导听课反馈来看，</w:t>
      </w:r>
      <w:r w:rsidR="0041419D">
        <w:rPr>
          <w:rFonts w:ascii="仿宋_GB2312" w:eastAsia="仿宋_GB2312" w:hAnsi="宋体" w:cs="宋体" w:hint="eastAsia"/>
          <w:bCs/>
          <w:sz w:val="32"/>
          <w:szCs w:val="32"/>
        </w:rPr>
        <w:t>10月份</w:t>
      </w:r>
      <w:r w:rsidR="00741CFD">
        <w:rPr>
          <w:rFonts w:ascii="仿宋_GB2312" w:eastAsia="仿宋_GB2312" w:hAnsi="宋体" w:cs="宋体" w:hint="eastAsia"/>
          <w:bCs/>
          <w:sz w:val="32"/>
          <w:szCs w:val="32"/>
        </w:rPr>
        <w:t>线上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授课</w:t>
      </w:r>
      <w:r w:rsidR="0041419D">
        <w:rPr>
          <w:rFonts w:ascii="仿宋_GB2312" w:eastAsia="仿宋_GB2312" w:hAnsi="宋体" w:cs="宋体" w:hint="eastAsia"/>
          <w:bCs/>
          <w:sz w:val="32"/>
          <w:szCs w:val="32"/>
        </w:rPr>
        <w:t>的整体</w:t>
      </w:r>
      <w:r>
        <w:rPr>
          <w:rFonts w:ascii="仿宋_GB2312" w:eastAsia="仿宋_GB2312" w:hAnsi="宋体" w:cs="宋体" w:hint="eastAsia"/>
          <w:bCs/>
          <w:sz w:val="32"/>
          <w:szCs w:val="32"/>
        </w:rPr>
        <w:t>质量较好。</w:t>
      </w:r>
    </w:p>
    <w:p w:rsidR="0041419D" w:rsidRDefault="0041419D" w:rsidP="0041419D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教师们</w:t>
      </w:r>
      <w:r w:rsidR="003312B6">
        <w:rPr>
          <w:rFonts w:ascii="仿宋_GB2312" w:eastAsia="仿宋_GB2312" w:hint="eastAsia"/>
          <w:sz w:val="32"/>
        </w:rPr>
        <w:t>能够</w:t>
      </w:r>
      <w:r w:rsidR="003312B6" w:rsidRPr="0059425D">
        <w:rPr>
          <w:rFonts w:ascii="仿宋_GB2312" w:eastAsia="仿宋_GB2312" w:hint="eastAsia"/>
          <w:sz w:val="32"/>
        </w:rPr>
        <w:t>坚定</w:t>
      </w:r>
      <w:r>
        <w:rPr>
          <w:rFonts w:ascii="仿宋_GB2312" w:eastAsia="仿宋_GB2312" w:hint="eastAsia"/>
          <w:sz w:val="32"/>
        </w:rPr>
        <w:t>地</w:t>
      </w:r>
      <w:r w:rsidR="003312B6" w:rsidRPr="0059425D">
        <w:rPr>
          <w:rFonts w:ascii="仿宋_GB2312" w:eastAsia="仿宋_GB2312" w:hint="eastAsia"/>
          <w:sz w:val="32"/>
        </w:rPr>
        <w:t>执行学校关于做好疫情防控期间课堂教学工作的部署</w:t>
      </w:r>
      <w:r w:rsidR="003312B6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保证了封控期间教学任务的顺利进行</w:t>
      </w:r>
      <w:r w:rsidR="003312B6"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大多数教师能够做好线下教学向线上教学的转换，根据线上教学的特点做出适应性的备课</w:t>
      </w:r>
      <w:r w:rsidR="003312B6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在特殊时期</w:t>
      </w:r>
      <w:r w:rsidR="003312B6">
        <w:rPr>
          <w:rFonts w:ascii="仿宋_GB2312" w:eastAsia="仿宋_GB2312" w:hint="eastAsia"/>
          <w:sz w:val="32"/>
        </w:rPr>
        <w:t>对学生</w:t>
      </w:r>
      <w:r>
        <w:rPr>
          <w:rFonts w:ascii="仿宋_GB2312" w:eastAsia="仿宋_GB2312" w:hint="eastAsia"/>
          <w:sz w:val="32"/>
        </w:rPr>
        <w:t>们进行鼓励、关注学生心理健康</w:t>
      </w:r>
      <w:r w:rsidR="003312B6">
        <w:rPr>
          <w:rFonts w:ascii="仿宋_GB2312" w:eastAsia="仿宋_GB2312" w:hint="eastAsia"/>
          <w:sz w:val="32"/>
        </w:rPr>
        <w:t>，体现了良好的素质以及责任心。</w:t>
      </w:r>
    </w:p>
    <w:p w:rsidR="007C2480" w:rsidRPr="003312B6" w:rsidRDefault="00F33C08" w:rsidP="003F6B2C">
      <w:pPr>
        <w:spacing w:afterLines="100" w:after="312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其中，多位授课教师案例较为典型，现将部分案例分享给全校教师，供大家学习借鉴。</w:t>
      </w:r>
    </w:p>
    <w:p w:rsidR="0041419D" w:rsidRPr="0041419D" w:rsidRDefault="0041419D" w:rsidP="0041419D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32"/>
        </w:rPr>
      </w:pPr>
      <w:r w:rsidRPr="00477F72">
        <w:rPr>
          <w:rFonts w:ascii="仿宋_GB2312" w:eastAsia="仿宋_GB2312" w:hint="eastAsia"/>
          <w:b/>
          <w:sz w:val="32"/>
        </w:rPr>
        <w:t>教书更育人，关爱学生心理健康</w:t>
      </w:r>
    </w:p>
    <w:p w:rsidR="008E3A38" w:rsidRPr="0041419D" w:rsidRDefault="0041419D" w:rsidP="003F6B2C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 w:rsidRPr="0041419D">
        <w:rPr>
          <w:rFonts w:ascii="仿宋_GB2312" w:eastAsia="仿宋_GB2312" w:hint="eastAsia"/>
          <w:sz w:val="32"/>
        </w:rPr>
        <w:t>因疫情严峻</w:t>
      </w:r>
      <w:r w:rsidR="008E3A38" w:rsidRPr="0041419D">
        <w:rPr>
          <w:rFonts w:ascii="仿宋_GB2312" w:eastAsia="仿宋_GB2312" w:hint="eastAsia"/>
          <w:sz w:val="32"/>
        </w:rPr>
        <w:t>，前三天学生情绪较低落，课堂氛围沉默，思政课教师们（王传秀、苗良、张荣等）耐心解读有关文件精神，</w:t>
      </w:r>
      <w:r w:rsidR="003F07CF">
        <w:rPr>
          <w:rFonts w:ascii="仿宋_GB2312" w:eastAsia="仿宋_GB2312" w:hint="eastAsia"/>
          <w:sz w:val="32"/>
        </w:rPr>
        <w:t>关心、</w:t>
      </w:r>
      <w:r w:rsidR="008E3A38" w:rsidRPr="0041419D">
        <w:rPr>
          <w:rFonts w:ascii="仿宋_GB2312" w:eastAsia="仿宋_GB2312" w:hint="eastAsia"/>
          <w:sz w:val="32"/>
        </w:rPr>
        <w:t>鼓励、安慰</w:t>
      </w:r>
      <w:r w:rsidR="003F07CF">
        <w:rPr>
          <w:rFonts w:ascii="仿宋_GB2312" w:eastAsia="仿宋_GB2312" w:hint="eastAsia"/>
          <w:sz w:val="32"/>
        </w:rPr>
        <w:t>的话语，</w:t>
      </w:r>
      <w:r w:rsidR="003F07CF" w:rsidRPr="0041419D">
        <w:rPr>
          <w:rFonts w:ascii="仿宋_GB2312" w:eastAsia="仿宋_GB2312" w:hint="eastAsia"/>
          <w:sz w:val="32"/>
        </w:rPr>
        <w:t>安抚了学生的情绪，</w:t>
      </w:r>
      <w:r w:rsidRPr="0041419D">
        <w:rPr>
          <w:rFonts w:ascii="仿宋_GB2312" w:eastAsia="仿宋_GB2312" w:hint="eastAsia"/>
          <w:sz w:val="32"/>
        </w:rPr>
        <w:t>拉近了</w:t>
      </w:r>
      <w:r w:rsidR="003F07CF">
        <w:rPr>
          <w:rFonts w:ascii="仿宋_GB2312" w:eastAsia="仿宋_GB2312" w:hint="eastAsia"/>
          <w:sz w:val="32"/>
        </w:rPr>
        <w:t>师生间的</w:t>
      </w:r>
      <w:r w:rsidRPr="0041419D">
        <w:rPr>
          <w:rFonts w:ascii="仿宋_GB2312" w:eastAsia="仿宋_GB2312" w:hint="eastAsia"/>
          <w:sz w:val="32"/>
        </w:rPr>
        <w:t>距离。在老师的鼓励下，学生们</w:t>
      </w:r>
      <w:r w:rsidR="003F07CF">
        <w:rPr>
          <w:rFonts w:ascii="仿宋_GB2312" w:eastAsia="仿宋_GB2312" w:hint="eastAsia"/>
          <w:sz w:val="32"/>
        </w:rPr>
        <w:t>也乐观</w:t>
      </w:r>
      <w:r w:rsidRPr="0041419D">
        <w:rPr>
          <w:rFonts w:ascii="仿宋_GB2312" w:eastAsia="仿宋_GB2312" w:hint="eastAsia"/>
          <w:sz w:val="32"/>
        </w:rPr>
        <w:t>起来，</w:t>
      </w:r>
      <w:r w:rsidR="008E3A38" w:rsidRPr="0041419D">
        <w:rPr>
          <w:rFonts w:ascii="仿宋_GB2312" w:eastAsia="仿宋_GB2312" w:hint="eastAsia"/>
          <w:sz w:val="32"/>
        </w:rPr>
        <w:t>课堂互动明显增多，</w:t>
      </w:r>
      <w:r w:rsidRPr="0041419D">
        <w:rPr>
          <w:rFonts w:ascii="仿宋_GB2312" w:eastAsia="仿宋_GB2312" w:hint="eastAsia"/>
          <w:sz w:val="32"/>
        </w:rPr>
        <w:t>氛围转好。</w:t>
      </w:r>
    </w:p>
    <w:p w:rsidR="00477F72" w:rsidRPr="00477F72" w:rsidRDefault="00477F72" w:rsidP="00477F72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sz w:val="32"/>
        </w:rPr>
      </w:pPr>
      <w:r w:rsidRPr="00477F72">
        <w:rPr>
          <w:rFonts w:ascii="仿宋_GB2312" w:eastAsia="仿宋_GB2312" w:hint="eastAsia"/>
          <w:b/>
          <w:sz w:val="32"/>
        </w:rPr>
        <w:t>有针对性的教学设计、有感染力的教学方法</w:t>
      </w:r>
    </w:p>
    <w:p w:rsidR="00A377E5" w:rsidRDefault="00477F72" w:rsidP="003F6B2C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一些</w:t>
      </w:r>
      <w:r w:rsidR="008E3A38" w:rsidRPr="00477F72">
        <w:rPr>
          <w:rFonts w:ascii="仿宋_GB2312" w:eastAsia="仿宋_GB2312" w:hint="eastAsia"/>
          <w:sz w:val="32"/>
        </w:rPr>
        <w:t>教师根据特殊时期线上教学</w:t>
      </w:r>
      <w:r>
        <w:rPr>
          <w:rFonts w:ascii="仿宋_GB2312" w:eastAsia="仿宋_GB2312" w:hint="eastAsia"/>
          <w:sz w:val="32"/>
        </w:rPr>
        <w:t>的需要，紧贴教学内容，</w:t>
      </w:r>
      <w:r w:rsidR="008E3A38" w:rsidRPr="00477F72">
        <w:rPr>
          <w:rFonts w:ascii="仿宋_GB2312" w:eastAsia="仿宋_GB2312" w:hint="eastAsia"/>
          <w:sz w:val="32"/>
        </w:rPr>
        <w:t>设计</w:t>
      </w:r>
      <w:r>
        <w:rPr>
          <w:rFonts w:ascii="仿宋_GB2312" w:eastAsia="仿宋_GB2312" w:hint="eastAsia"/>
          <w:sz w:val="32"/>
        </w:rPr>
        <w:t>了</w:t>
      </w:r>
      <w:r w:rsidR="008E3A38" w:rsidRPr="00477F72">
        <w:rPr>
          <w:rFonts w:ascii="仿宋_GB2312" w:eastAsia="仿宋_GB2312" w:hint="eastAsia"/>
          <w:sz w:val="32"/>
        </w:rPr>
        <w:t>师生</w:t>
      </w:r>
      <w:r>
        <w:rPr>
          <w:rFonts w:ascii="仿宋_GB2312" w:eastAsia="仿宋_GB2312" w:hint="eastAsia"/>
          <w:sz w:val="32"/>
        </w:rPr>
        <w:t>都能</w:t>
      </w:r>
      <w:r w:rsidR="008E3A38" w:rsidRPr="00477F72">
        <w:rPr>
          <w:rFonts w:ascii="仿宋_GB2312" w:eastAsia="仿宋_GB2312" w:hint="eastAsia"/>
          <w:sz w:val="32"/>
        </w:rPr>
        <w:t>参与</w:t>
      </w:r>
      <w:r>
        <w:rPr>
          <w:rFonts w:ascii="仿宋_GB2312" w:eastAsia="仿宋_GB2312" w:hint="eastAsia"/>
          <w:sz w:val="32"/>
        </w:rPr>
        <w:t>的</w:t>
      </w:r>
      <w:r w:rsidR="008E3A38" w:rsidRPr="00477F72">
        <w:rPr>
          <w:rFonts w:ascii="仿宋_GB2312" w:eastAsia="仿宋_GB2312" w:hint="eastAsia"/>
          <w:sz w:val="32"/>
        </w:rPr>
        <w:t>角色扮演环节，</w:t>
      </w:r>
      <w:r>
        <w:rPr>
          <w:rFonts w:ascii="仿宋_GB2312" w:eastAsia="仿宋_GB2312" w:hint="eastAsia"/>
          <w:sz w:val="32"/>
        </w:rPr>
        <w:t>有趣的教学方法</w:t>
      </w:r>
      <w:r w:rsidR="008E3A38" w:rsidRPr="00477F72">
        <w:rPr>
          <w:rFonts w:ascii="仿宋_GB2312" w:eastAsia="仿宋_GB2312" w:hint="eastAsia"/>
          <w:sz w:val="32"/>
        </w:rPr>
        <w:t>营造</w:t>
      </w:r>
      <w:r>
        <w:rPr>
          <w:rFonts w:ascii="仿宋_GB2312" w:eastAsia="仿宋_GB2312" w:hint="eastAsia"/>
          <w:sz w:val="32"/>
        </w:rPr>
        <w:t>了</w:t>
      </w:r>
      <w:r w:rsidR="008E3A38" w:rsidRPr="00477F72">
        <w:rPr>
          <w:rFonts w:ascii="仿宋_GB2312" w:eastAsia="仿宋_GB2312" w:hint="eastAsia"/>
          <w:sz w:val="32"/>
        </w:rPr>
        <w:t>愉快</w:t>
      </w:r>
      <w:r>
        <w:rPr>
          <w:rFonts w:ascii="仿宋_GB2312" w:eastAsia="仿宋_GB2312" w:hint="eastAsia"/>
          <w:sz w:val="32"/>
        </w:rPr>
        <w:t>的学习氛围。</w:t>
      </w:r>
    </w:p>
    <w:p w:rsidR="008E3A38" w:rsidRPr="00477F72" w:rsidRDefault="008E3A38" w:rsidP="003F6B2C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 w:rsidRPr="00477F72">
        <w:rPr>
          <w:rFonts w:ascii="仿宋_GB2312" w:eastAsia="仿宋_GB2312" w:hint="eastAsia"/>
          <w:sz w:val="32"/>
        </w:rPr>
        <w:t>例如王晓璇老师的中国优秀传统文化课</w:t>
      </w:r>
      <w:r w:rsidR="003F07CF">
        <w:rPr>
          <w:rFonts w:ascii="仿宋_GB2312" w:eastAsia="仿宋_GB2312" w:hint="eastAsia"/>
          <w:sz w:val="32"/>
        </w:rPr>
        <w:t>。</w:t>
      </w:r>
      <w:r w:rsidR="00477F72">
        <w:rPr>
          <w:rFonts w:ascii="仿宋_GB2312" w:eastAsia="仿宋_GB2312" w:hint="eastAsia"/>
          <w:sz w:val="32"/>
        </w:rPr>
        <w:t>王老师</w:t>
      </w:r>
      <w:r w:rsidRPr="00477F72">
        <w:rPr>
          <w:rFonts w:ascii="仿宋_GB2312" w:eastAsia="仿宋_GB2312" w:hint="eastAsia"/>
          <w:sz w:val="32"/>
        </w:rPr>
        <w:t>在讲授中国戏曲专题时候，克服感冒咳嗽嗓子疼的困难，模仿名</w:t>
      </w:r>
      <w:r w:rsidR="00477F72">
        <w:rPr>
          <w:rFonts w:ascii="仿宋_GB2312" w:eastAsia="仿宋_GB2312" w:hint="eastAsia"/>
          <w:sz w:val="32"/>
        </w:rPr>
        <w:t>家清唱了一段京剧梨花颂，颇</w:t>
      </w:r>
      <w:r w:rsidRPr="00477F72">
        <w:rPr>
          <w:rFonts w:ascii="仿宋_GB2312" w:eastAsia="仿宋_GB2312" w:hint="eastAsia"/>
          <w:sz w:val="32"/>
        </w:rPr>
        <w:t>得同学们欢迎，</w:t>
      </w:r>
      <w:r w:rsidR="00477F72">
        <w:rPr>
          <w:rFonts w:ascii="仿宋_GB2312" w:eastAsia="仿宋_GB2312" w:hint="eastAsia"/>
          <w:sz w:val="32"/>
        </w:rPr>
        <w:t>更有</w:t>
      </w:r>
      <w:r w:rsidRPr="00477F72">
        <w:rPr>
          <w:rFonts w:ascii="仿宋_GB2312" w:eastAsia="仿宋_GB2312" w:hint="eastAsia"/>
          <w:sz w:val="32"/>
        </w:rPr>
        <w:t>几位同学跃跃欲试</w:t>
      </w:r>
      <w:r w:rsidR="00477F72">
        <w:rPr>
          <w:rFonts w:ascii="仿宋_GB2312" w:eastAsia="仿宋_GB2312" w:hint="eastAsia"/>
          <w:sz w:val="32"/>
        </w:rPr>
        <w:t>，</w:t>
      </w:r>
      <w:r w:rsidRPr="00477F72">
        <w:rPr>
          <w:rFonts w:ascii="仿宋_GB2312" w:eastAsia="仿宋_GB2312" w:hint="eastAsia"/>
          <w:sz w:val="32"/>
        </w:rPr>
        <w:t>也分别</w:t>
      </w:r>
      <w:r w:rsidR="00477F72">
        <w:rPr>
          <w:rFonts w:ascii="仿宋_GB2312" w:eastAsia="仿宋_GB2312" w:hint="eastAsia"/>
          <w:sz w:val="32"/>
        </w:rPr>
        <w:t>试着</w:t>
      </w:r>
      <w:r w:rsidRPr="00477F72">
        <w:rPr>
          <w:rFonts w:ascii="仿宋_GB2312" w:eastAsia="仿宋_GB2312" w:hint="eastAsia"/>
          <w:sz w:val="32"/>
        </w:rPr>
        <w:t>模仿京剧潮剧等名家角色唱腔</w:t>
      </w:r>
      <w:r w:rsidR="00477F72">
        <w:rPr>
          <w:rFonts w:ascii="仿宋_GB2312" w:eastAsia="仿宋_GB2312" w:hint="eastAsia"/>
          <w:sz w:val="32"/>
        </w:rPr>
        <w:t>来了一段，王老师为同学们一一点评，课堂氛围轻松活跃。临下课前，她还鼓励同学们积极面对生活的困难和挑战。</w:t>
      </w:r>
    </w:p>
    <w:p w:rsidR="00477F72" w:rsidRPr="00477F72" w:rsidRDefault="002F4CD2" w:rsidP="008E3A38">
      <w:pPr>
        <w:ind w:firstLineChars="200" w:firstLine="643"/>
        <w:rPr>
          <w:rFonts w:ascii="仿宋_GB2312" w:eastAsia="仿宋_GB2312"/>
          <w:b/>
          <w:sz w:val="32"/>
        </w:rPr>
      </w:pPr>
      <w:r w:rsidRPr="00477F72">
        <w:rPr>
          <w:rFonts w:ascii="仿宋_GB2312" w:eastAsia="仿宋_GB2312" w:hint="eastAsia"/>
          <w:b/>
          <w:sz w:val="32"/>
        </w:rPr>
        <w:t>3</w:t>
      </w:r>
      <w:r w:rsidRPr="00477F72">
        <w:rPr>
          <w:rFonts w:ascii="仿宋_GB2312" w:eastAsia="仿宋_GB2312"/>
          <w:b/>
          <w:sz w:val="32"/>
        </w:rPr>
        <w:t xml:space="preserve">. </w:t>
      </w:r>
      <w:r w:rsidR="00477F72" w:rsidRPr="00477F72">
        <w:rPr>
          <w:rFonts w:ascii="仿宋_GB2312" w:eastAsia="仿宋_GB2312" w:hint="eastAsia"/>
          <w:b/>
          <w:sz w:val="32"/>
        </w:rPr>
        <w:t>居家封控下适应情境的实用</w:t>
      </w:r>
      <w:r w:rsidR="003F6B2C">
        <w:rPr>
          <w:rFonts w:ascii="仿宋_GB2312" w:eastAsia="仿宋_GB2312" w:hint="eastAsia"/>
          <w:b/>
          <w:sz w:val="32"/>
        </w:rPr>
        <w:t>体育</w:t>
      </w:r>
      <w:r w:rsidR="00477F72" w:rsidRPr="00477F72">
        <w:rPr>
          <w:rFonts w:ascii="仿宋_GB2312" w:eastAsia="仿宋_GB2312" w:hint="eastAsia"/>
          <w:b/>
          <w:sz w:val="32"/>
        </w:rPr>
        <w:t>教学</w:t>
      </w:r>
    </w:p>
    <w:p w:rsidR="00A377E5" w:rsidRDefault="00477F72" w:rsidP="003F6B2C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疫情</w:t>
      </w:r>
      <w:r w:rsidR="003F07CF">
        <w:rPr>
          <w:rFonts w:ascii="仿宋_GB2312" w:eastAsia="仿宋_GB2312" w:hint="eastAsia"/>
          <w:sz w:val="32"/>
        </w:rPr>
        <w:t>期间，在</w:t>
      </w:r>
      <w:r>
        <w:rPr>
          <w:rFonts w:ascii="仿宋_GB2312" w:eastAsia="仿宋_GB2312" w:hint="eastAsia"/>
          <w:sz w:val="32"/>
        </w:rPr>
        <w:t>居家不能外出的情况下，为保证学生们有足够的运动量、维持积极的心理状态，体育课教师除了讲授运动创伤的预防和处理，还</w:t>
      </w:r>
      <w:r w:rsidRPr="00477F72">
        <w:rPr>
          <w:rFonts w:ascii="仿宋_GB2312" w:eastAsia="仿宋_GB2312" w:hint="eastAsia"/>
          <w:sz w:val="32"/>
        </w:rPr>
        <w:t>讲授和示范室内健身动作</w:t>
      </w:r>
      <w:r>
        <w:rPr>
          <w:rFonts w:ascii="仿宋_GB2312" w:eastAsia="仿宋_GB2312" w:hint="eastAsia"/>
          <w:sz w:val="32"/>
        </w:rPr>
        <w:t>，</w:t>
      </w:r>
      <w:r w:rsidR="008E3A38" w:rsidRPr="0055123A">
        <w:rPr>
          <w:rFonts w:ascii="仿宋_GB2312" w:eastAsia="仿宋_GB2312" w:hint="eastAsia"/>
          <w:sz w:val="32"/>
        </w:rPr>
        <w:t>鼓励同学们增强身体抵抗力</w:t>
      </w:r>
      <w:r>
        <w:rPr>
          <w:rFonts w:ascii="仿宋_GB2312" w:eastAsia="仿宋_GB2312" w:hint="eastAsia"/>
          <w:sz w:val="32"/>
        </w:rPr>
        <w:t>，</w:t>
      </w:r>
      <w:r w:rsidR="008E3A38" w:rsidRPr="0055123A">
        <w:rPr>
          <w:rFonts w:ascii="仿宋_GB2312" w:eastAsia="仿宋_GB2312" w:hint="eastAsia"/>
          <w:sz w:val="32"/>
        </w:rPr>
        <w:t>为将来健康生活打下基础</w:t>
      </w:r>
      <w:r w:rsidR="003F6B2C">
        <w:rPr>
          <w:rFonts w:ascii="仿宋_GB2312" w:eastAsia="仿宋_GB2312" w:hint="eastAsia"/>
          <w:sz w:val="32"/>
        </w:rPr>
        <w:t>。</w:t>
      </w:r>
    </w:p>
    <w:p w:rsidR="008E3A38" w:rsidRDefault="003F6B2C" w:rsidP="003F6B2C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例如，胡明珠老师</w:t>
      </w:r>
      <w:r w:rsidR="003F07CF">
        <w:rPr>
          <w:rFonts w:ascii="仿宋_GB2312" w:eastAsia="仿宋_GB2312" w:hint="eastAsia"/>
          <w:sz w:val="32"/>
        </w:rPr>
        <w:t>通常会</w:t>
      </w:r>
      <w:r>
        <w:rPr>
          <w:rFonts w:ascii="仿宋_GB2312" w:eastAsia="仿宋_GB2312" w:hint="eastAsia"/>
          <w:sz w:val="32"/>
        </w:rPr>
        <w:t>在上课开始</w:t>
      </w:r>
      <w:r w:rsidR="003F07CF">
        <w:rPr>
          <w:rFonts w:ascii="仿宋_GB2312" w:eastAsia="仿宋_GB2312" w:hint="eastAsia"/>
          <w:sz w:val="32"/>
        </w:rPr>
        <w:t>前</w:t>
      </w:r>
      <w:r>
        <w:rPr>
          <w:rFonts w:ascii="仿宋_GB2312" w:eastAsia="仿宋_GB2312" w:hint="eastAsia"/>
          <w:sz w:val="32"/>
        </w:rPr>
        <w:t>进行师生面对面打招呼</w:t>
      </w:r>
      <w:r w:rsidR="003F07CF">
        <w:rPr>
          <w:rFonts w:ascii="仿宋_GB2312" w:eastAsia="仿宋_GB2312" w:hint="eastAsia"/>
          <w:sz w:val="32"/>
        </w:rPr>
        <w:t>活动</w:t>
      </w:r>
      <w:r>
        <w:rPr>
          <w:rFonts w:ascii="仿宋_GB2312" w:eastAsia="仿宋_GB2312" w:hint="eastAsia"/>
          <w:sz w:val="32"/>
        </w:rPr>
        <w:t>，大家</w:t>
      </w:r>
      <w:r w:rsidR="008E3A38" w:rsidRPr="0055123A">
        <w:rPr>
          <w:rFonts w:ascii="仿宋_GB2312" w:eastAsia="仿宋_GB2312" w:hint="eastAsia"/>
          <w:sz w:val="32"/>
        </w:rPr>
        <w:t>打开视频通过在线宫格</w:t>
      </w:r>
      <w:r>
        <w:rPr>
          <w:rFonts w:ascii="仿宋_GB2312" w:eastAsia="仿宋_GB2312" w:hint="eastAsia"/>
          <w:sz w:val="32"/>
        </w:rPr>
        <w:t>都可以看到对方</w:t>
      </w:r>
      <w:r w:rsidR="008E3A38" w:rsidRPr="0055123A">
        <w:rPr>
          <w:rFonts w:ascii="仿宋_GB2312" w:eastAsia="仿宋_GB2312" w:hint="eastAsia"/>
          <w:sz w:val="32"/>
        </w:rPr>
        <w:t>，老师和每位同学打招呼，宿舍之间打招呼，</w:t>
      </w:r>
      <w:r w:rsidR="003F07CF">
        <w:rPr>
          <w:rFonts w:ascii="仿宋_GB2312" w:eastAsia="仿宋_GB2312" w:hint="eastAsia"/>
          <w:sz w:val="32"/>
        </w:rPr>
        <w:t>等</w:t>
      </w:r>
      <w:r w:rsidR="008E3A38" w:rsidRPr="0055123A">
        <w:rPr>
          <w:rFonts w:ascii="仿宋_GB2312" w:eastAsia="仿宋_GB2312" w:hint="eastAsia"/>
          <w:sz w:val="32"/>
        </w:rPr>
        <w:t>学生上课</w:t>
      </w:r>
      <w:r w:rsidR="003F07CF">
        <w:rPr>
          <w:rFonts w:ascii="仿宋_GB2312" w:eastAsia="仿宋_GB2312" w:hint="eastAsia"/>
          <w:sz w:val="32"/>
        </w:rPr>
        <w:t>兴奋起来</w:t>
      </w:r>
      <w:r w:rsidR="008E3A38" w:rsidRPr="0055123A">
        <w:rPr>
          <w:rFonts w:ascii="仿宋_GB2312" w:eastAsia="仿宋_GB2312" w:hint="eastAsia"/>
          <w:sz w:val="32"/>
        </w:rPr>
        <w:t>了</w:t>
      </w:r>
      <w:r>
        <w:rPr>
          <w:rFonts w:ascii="仿宋_GB2312" w:eastAsia="仿宋_GB2312" w:hint="eastAsia"/>
          <w:sz w:val="32"/>
        </w:rPr>
        <w:t>，老师带领大家做拉伸动作，通过宫格点评和表扬做得最好的宿舍和个人。互动</w:t>
      </w:r>
      <w:r w:rsidR="003F07CF">
        <w:rPr>
          <w:rFonts w:ascii="仿宋_GB2312" w:eastAsia="仿宋_GB2312" w:hint="eastAsia"/>
          <w:sz w:val="32"/>
        </w:rPr>
        <w:t>活跃</w:t>
      </w:r>
      <w:r>
        <w:rPr>
          <w:rFonts w:ascii="仿宋_GB2312" w:eastAsia="仿宋_GB2312" w:hint="eastAsia"/>
          <w:sz w:val="32"/>
        </w:rPr>
        <w:t>课堂</w:t>
      </w:r>
      <w:r w:rsidR="003F07CF">
        <w:rPr>
          <w:rFonts w:ascii="仿宋_GB2312" w:eastAsia="仿宋_GB2312" w:hint="eastAsia"/>
          <w:sz w:val="32"/>
        </w:rPr>
        <w:t>氛围</w:t>
      </w:r>
      <w:r w:rsidR="008E3A38" w:rsidRPr="0055123A">
        <w:rPr>
          <w:rFonts w:ascii="仿宋_GB2312" w:eastAsia="仿宋_GB2312" w:hint="eastAsia"/>
          <w:sz w:val="32"/>
        </w:rPr>
        <w:t>拉进</w:t>
      </w:r>
      <w:r>
        <w:rPr>
          <w:rFonts w:ascii="仿宋_GB2312" w:eastAsia="仿宋_GB2312" w:hint="eastAsia"/>
          <w:sz w:val="32"/>
        </w:rPr>
        <w:t>了</w:t>
      </w:r>
      <w:r w:rsidR="008E3A38" w:rsidRPr="0055123A">
        <w:rPr>
          <w:rFonts w:ascii="仿宋_GB2312" w:eastAsia="仿宋_GB2312" w:hint="eastAsia"/>
          <w:sz w:val="32"/>
        </w:rPr>
        <w:t>师生距离，凝聚</w:t>
      </w:r>
      <w:r>
        <w:rPr>
          <w:rFonts w:ascii="仿宋_GB2312" w:eastAsia="仿宋_GB2312" w:hint="eastAsia"/>
          <w:sz w:val="32"/>
        </w:rPr>
        <w:t>了</w:t>
      </w:r>
      <w:r w:rsidR="003F07CF">
        <w:rPr>
          <w:rFonts w:ascii="仿宋_GB2312" w:eastAsia="仿宋_GB2312" w:hint="eastAsia"/>
          <w:sz w:val="32"/>
        </w:rPr>
        <w:t>同学</w:t>
      </w:r>
      <w:r>
        <w:rPr>
          <w:rFonts w:ascii="仿宋_GB2312" w:eastAsia="仿宋_GB2312" w:hint="eastAsia"/>
          <w:sz w:val="32"/>
        </w:rPr>
        <w:t>感情，理论教学与实践活动安排得当，受到学生的喜爱。</w:t>
      </w:r>
    </w:p>
    <w:p w:rsidR="003F6B2C" w:rsidRPr="003F6B2C" w:rsidRDefault="002F4CD2" w:rsidP="00E42D84">
      <w:pPr>
        <w:ind w:firstLineChars="200" w:firstLine="64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 xml:space="preserve">. </w:t>
      </w:r>
      <w:r w:rsidR="003F6B2C" w:rsidRPr="003F6B2C">
        <w:rPr>
          <w:rFonts w:ascii="仿宋_GB2312" w:eastAsia="仿宋_GB2312" w:hint="eastAsia"/>
          <w:b/>
          <w:sz w:val="32"/>
        </w:rPr>
        <w:t>建立课后互助学习小组，提高学生学习效率</w:t>
      </w:r>
    </w:p>
    <w:p w:rsidR="00EA2313" w:rsidRDefault="00616751" w:rsidP="006B3B28">
      <w:pPr>
        <w:pStyle w:val="a8"/>
        <w:spacing w:afterLines="50" w:after="156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数智经济贸易学院</w:t>
      </w:r>
      <w:r w:rsidR="008E3A38" w:rsidRPr="00C316F5">
        <w:rPr>
          <w:rFonts w:ascii="仿宋_GB2312" w:eastAsia="仿宋_GB2312" w:hint="eastAsia"/>
          <w:sz w:val="32"/>
        </w:rPr>
        <w:t>朱胜庄、郑玉亭和徐丽姬</w:t>
      </w:r>
      <w:r w:rsidR="008E3A38">
        <w:rPr>
          <w:rFonts w:ascii="仿宋_GB2312" w:eastAsia="仿宋_GB2312" w:hint="eastAsia"/>
          <w:sz w:val="32"/>
        </w:rPr>
        <w:t>三位老师</w:t>
      </w:r>
      <w:r w:rsidR="008E3A38" w:rsidRPr="00C316F5">
        <w:rPr>
          <w:rFonts w:ascii="仿宋_GB2312" w:eastAsia="仿宋_GB2312" w:hint="eastAsia"/>
          <w:sz w:val="32"/>
        </w:rPr>
        <w:t>，</w:t>
      </w:r>
      <w:r w:rsidR="003F07CF" w:rsidRPr="00C316F5">
        <w:rPr>
          <w:rFonts w:ascii="仿宋_GB2312" w:eastAsia="仿宋_GB2312" w:hint="eastAsia"/>
          <w:sz w:val="32"/>
        </w:rPr>
        <w:t>多次</w:t>
      </w:r>
      <w:r w:rsidR="003F07CF">
        <w:rPr>
          <w:rFonts w:ascii="仿宋_GB2312" w:eastAsia="仿宋_GB2312" w:hint="eastAsia"/>
          <w:sz w:val="32"/>
        </w:rPr>
        <w:t>与</w:t>
      </w:r>
      <w:r w:rsidR="008E3A38">
        <w:rPr>
          <w:rFonts w:ascii="仿宋_GB2312" w:eastAsia="仿宋_GB2312" w:hint="eastAsia"/>
          <w:sz w:val="32"/>
        </w:rPr>
        <w:t>教学督导</w:t>
      </w:r>
      <w:r w:rsidR="008E3A38" w:rsidRPr="00C316F5">
        <w:rPr>
          <w:rFonts w:ascii="仿宋_GB2312" w:eastAsia="仿宋_GB2312" w:hint="eastAsia"/>
          <w:sz w:val="32"/>
        </w:rPr>
        <w:t>沟通、交流</w:t>
      </w:r>
      <w:r w:rsidR="003F07CF">
        <w:rPr>
          <w:rFonts w:ascii="仿宋_GB2312" w:eastAsia="仿宋_GB2312" w:hint="eastAsia"/>
          <w:sz w:val="32"/>
        </w:rPr>
        <w:t>授课经验。</w:t>
      </w:r>
      <w:r w:rsidR="006B3B28">
        <w:rPr>
          <w:rFonts w:ascii="仿宋_GB2312" w:eastAsia="仿宋_GB2312" w:hint="eastAsia"/>
          <w:sz w:val="32"/>
        </w:rPr>
        <w:t>大家一致认为，要让学生掌握专业技能，仅靠</w:t>
      </w:r>
      <w:r w:rsidR="008E3A38" w:rsidRPr="00C316F5">
        <w:rPr>
          <w:rFonts w:ascii="仿宋_GB2312" w:eastAsia="仿宋_GB2312" w:hint="eastAsia"/>
          <w:sz w:val="32"/>
        </w:rPr>
        <w:t>课堂</w:t>
      </w:r>
      <w:r w:rsidR="006B3B28">
        <w:rPr>
          <w:rFonts w:ascii="仿宋_GB2312" w:eastAsia="仿宋_GB2312" w:hint="eastAsia"/>
          <w:sz w:val="32"/>
        </w:rPr>
        <w:t>上的</w:t>
      </w:r>
      <w:r w:rsidR="008E3A38" w:rsidRPr="00C316F5">
        <w:rPr>
          <w:rFonts w:ascii="仿宋_GB2312" w:eastAsia="仿宋_GB2312" w:hint="eastAsia"/>
          <w:sz w:val="32"/>
        </w:rPr>
        <w:t>知识</w:t>
      </w:r>
      <w:r w:rsidR="006B3B28" w:rsidRPr="00C316F5">
        <w:rPr>
          <w:rFonts w:ascii="仿宋_GB2312" w:eastAsia="仿宋_GB2312" w:hint="eastAsia"/>
          <w:sz w:val="32"/>
        </w:rPr>
        <w:t>传授</w:t>
      </w:r>
      <w:r w:rsidR="008E3A38" w:rsidRPr="00C316F5">
        <w:rPr>
          <w:rFonts w:ascii="仿宋_GB2312" w:eastAsia="仿宋_GB2312" w:hint="eastAsia"/>
          <w:sz w:val="32"/>
        </w:rPr>
        <w:t>与</w:t>
      </w:r>
      <w:r w:rsidR="006B3B28">
        <w:rPr>
          <w:rFonts w:ascii="仿宋_GB2312" w:eastAsia="仿宋_GB2312" w:hint="eastAsia"/>
          <w:sz w:val="32"/>
        </w:rPr>
        <w:t>案例操作</w:t>
      </w:r>
      <w:r w:rsidR="008E3A38">
        <w:rPr>
          <w:rFonts w:ascii="仿宋_GB2312" w:eastAsia="仿宋_GB2312" w:hint="eastAsia"/>
          <w:sz w:val="32"/>
        </w:rPr>
        <w:t>是不够</w:t>
      </w:r>
      <w:r w:rsidR="008E3A38" w:rsidRPr="003F6B2C">
        <w:rPr>
          <w:rFonts w:ascii="仿宋_GB2312" w:eastAsia="仿宋_GB2312" w:hint="eastAsia"/>
          <w:sz w:val="32"/>
        </w:rPr>
        <w:t>的</w:t>
      </w:r>
      <w:r w:rsidR="006B3B28">
        <w:rPr>
          <w:rFonts w:ascii="仿宋_GB2312" w:eastAsia="仿宋_GB2312" w:hint="eastAsia"/>
          <w:sz w:val="32"/>
        </w:rPr>
        <w:t>。</w:t>
      </w:r>
      <w:r w:rsidR="008E3A38" w:rsidRPr="003F6B2C">
        <w:rPr>
          <w:rFonts w:ascii="仿宋_GB2312" w:eastAsia="仿宋_GB2312" w:hint="eastAsia"/>
          <w:sz w:val="32"/>
        </w:rPr>
        <w:t>为此</w:t>
      </w:r>
      <w:r w:rsidR="006B3B28">
        <w:rPr>
          <w:rFonts w:ascii="仿宋_GB2312" w:eastAsia="仿宋_GB2312" w:hint="eastAsia"/>
          <w:sz w:val="32"/>
        </w:rPr>
        <w:t>，</w:t>
      </w:r>
      <w:r w:rsidR="003F6B2C">
        <w:rPr>
          <w:rFonts w:ascii="仿宋_GB2312" w:eastAsia="仿宋_GB2312" w:hint="eastAsia"/>
          <w:sz w:val="32"/>
        </w:rPr>
        <w:t>三</w:t>
      </w:r>
      <w:r w:rsidR="008E3A38" w:rsidRPr="00C316F5">
        <w:rPr>
          <w:rFonts w:ascii="仿宋_GB2312" w:eastAsia="仿宋_GB2312" w:hint="eastAsia"/>
          <w:sz w:val="32"/>
        </w:rPr>
        <w:t>位老师在5</w:t>
      </w:r>
      <w:r w:rsidR="006B3B28">
        <w:rPr>
          <w:rFonts w:ascii="仿宋_GB2312" w:eastAsia="仿宋_GB2312" w:hint="eastAsia"/>
          <w:sz w:val="32"/>
        </w:rPr>
        <w:t>个教学班中成立了课后互助学习小组，广泛开展小组学习活动。首先，安排</w:t>
      </w:r>
      <w:r w:rsidR="008E3A38" w:rsidRPr="00C316F5">
        <w:rPr>
          <w:rFonts w:ascii="仿宋_GB2312" w:eastAsia="仿宋_GB2312" w:hint="eastAsia"/>
          <w:sz w:val="32"/>
        </w:rPr>
        <w:t>认真学习且主动预习课程的同学为组长，帮助同学解决即时问题，</w:t>
      </w:r>
      <w:r w:rsidR="006B3B28">
        <w:rPr>
          <w:rFonts w:ascii="仿宋_GB2312" w:eastAsia="仿宋_GB2312" w:hint="eastAsia"/>
          <w:sz w:val="32"/>
        </w:rPr>
        <w:t>解决不了的问题小组内宿舍里讨论，再解决不了的，由组长汇总到老师；其次，</w:t>
      </w:r>
      <w:r w:rsidR="008E3A38" w:rsidRPr="00C316F5">
        <w:rPr>
          <w:rFonts w:ascii="仿宋_GB2312" w:eastAsia="仿宋_GB2312" w:hint="eastAsia"/>
          <w:sz w:val="32"/>
        </w:rPr>
        <w:t>是以小组为单位，由组长负责检查组内同学完成老师布置</w:t>
      </w:r>
      <w:r w:rsidR="003F6B2C" w:rsidRPr="003F6B2C">
        <w:rPr>
          <w:rFonts w:ascii="仿宋_GB2312" w:eastAsia="仿宋_GB2312" w:hint="eastAsia"/>
          <w:sz w:val="32"/>
        </w:rPr>
        <w:t>课后作业情况，</w:t>
      </w:r>
      <w:r w:rsidR="008E3A38" w:rsidRPr="003F6B2C">
        <w:rPr>
          <w:rFonts w:ascii="仿宋_GB2312" w:eastAsia="仿宋_GB2312" w:hint="eastAsia"/>
          <w:sz w:val="32"/>
        </w:rPr>
        <w:t>包括书面作业完成、正确率和基础知识背诵情况。</w:t>
      </w:r>
      <w:r w:rsidR="003F6B2C">
        <w:rPr>
          <w:rFonts w:ascii="仿宋_GB2312" w:eastAsia="仿宋_GB2312" w:hint="eastAsia"/>
          <w:sz w:val="32"/>
        </w:rPr>
        <w:t>几次听课后，教学督导注意到</w:t>
      </w:r>
      <w:r w:rsidR="008E3A38" w:rsidRPr="00C316F5">
        <w:rPr>
          <w:rFonts w:ascii="仿宋_GB2312" w:eastAsia="仿宋_GB2312" w:hint="eastAsia"/>
          <w:sz w:val="32"/>
        </w:rPr>
        <w:t>上课发言主动的同学多了，回答</w:t>
      </w:r>
      <w:r w:rsidR="006B3B28">
        <w:rPr>
          <w:rFonts w:ascii="仿宋_GB2312" w:eastAsia="仿宋_GB2312" w:hint="eastAsia"/>
          <w:sz w:val="32"/>
        </w:rPr>
        <w:t>问题的正确率高了，</w:t>
      </w:r>
      <w:r w:rsidR="008E3A38" w:rsidRPr="00C316F5">
        <w:rPr>
          <w:rFonts w:ascii="仿宋_GB2312" w:eastAsia="仿宋_GB2312" w:hint="eastAsia"/>
          <w:sz w:val="32"/>
        </w:rPr>
        <w:t>学生</w:t>
      </w:r>
      <w:r w:rsidR="003F6B2C">
        <w:rPr>
          <w:rFonts w:ascii="仿宋_GB2312" w:eastAsia="仿宋_GB2312" w:hint="eastAsia"/>
          <w:sz w:val="32"/>
        </w:rPr>
        <w:t>在完成</w:t>
      </w:r>
      <w:r w:rsidR="008E3A38" w:rsidRPr="00C316F5">
        <w:rPr>
          <w:rFonts w:ascii="仿宋_GB2312" w:eastAsia="仿宋_GB2312" w:hint="eastAsia"/>
          <w:sz w:val="32"/>
        </w:rPr>
        <w:t>作业</w:t>
      </w:r>
      <w:r w:rsidR="003F6B2C">
        <w:rPr>
          <w:rFonts w:ascii="仿宋_GB2312" w:eastAsia="仿宋_GB2312" w:hint="eastAsia"/>
          <w:sz w:val="32"/>
        </w:rPr>
        <w:t>时</w:t>
      </w:r>
      <w:r w:rsidR="008E3A38" w:rsidRPr="00C316F5">
        <w:rPr>
          <w:rFonts w:ascii="仿宋_GB2312" w:eastAsia="仿宋_GB2312" w:hint="eastAsia"/>
          <w:sz w:val="32"/>
        </w:rPr>
        <w:t>也能前后呼应、顾此不失彼</w:t>
      </w:r>
      <w:r w:rsidR="003F6B2C">
        <w:rPr>
          <w:rFonts w:ascii="仿宋_GB2312" w:eastAsia="仿宋_GB2312" w:hint="eastAsia"/>
          <w:sz w:val="32"/>
        </w:rPr>
        <w:t>，通过实际的应用来巩固知识和技能</w:t>
      </w:r>
      <w:r w:rsidR="008E3A38" w:rsidRPr="00C316F5">
        <w:rPr>
          <w:rFonts w:ascii="仿宋_GB2312" w:eastAsia="仿宋_GB2312" w:hint="eastAsia"/>
          <w:sz w:val="32"/>
        </w:rPr>
        <w:t>。</w:t>
      </w:r>
    </w:p>
    <w:p w:rsidR="003F6B2C" w:rsidRPr="003F6B2C" w:rsidRDefault="00E42D84" w:rsidP="008E3A38">
      <w:pPr>
        <w:ind w:firstLineChars="200" w:firstLine="643"/>
        <w:rPr>
          <w:rFonts w:ascii="仿宋_GB2312" w:eastAsia="仿宋_GB2312"/>
          <w:b/>
          <w:sz w:val="32"/>
        </w:rPr>
      </w:pPr>
      <w:r w:rsidRPr="003F6B2C">
        <w:rPr>
          <w:rFonts w:ascii="仿宋_GB2312" w:eastAsia="仿宋_GB2312"/>
          <w:b/>
          <w:sz w:val="32"/>
        </w:rPr>
        <w:t>5</w:t>
      </w:r>
      <w:r w:rsidR="0055119A" w:rsidRPr="003F6B2C">
        <w:rPr>
          <w:rFonts w:ascii="仿宋_GB2312" w:eastAsia="仿宋_GB2312"/>
          <w:b/>
          <w:sz w:val="32"/>
        </w:rPr>
        <w:t>.</w:t>
      </w:r>
      <w:r w:rsidR="0055119A" w:rsidRPr="003F6B2C">
        <w:rPr>
          <w:rFonts w:ascii="仿宋_GB2312" w:eastAsia="仿宋_GB2312" w:hint="eastAsia"/>
          <w:b/>
          <w:sz w:val="32"/>
        </w:rPr>
        <w:t xml:space="preserve"> </w:t>
      </w:r>
      <w:r w:rsidR="003F6B2C" w:rsidRPr="003F6B2C">
        <w:rPr>
          <w:rFonts w:ascii="仿宋_GB2312" w:eastAsia="仿宋_GB2312" w:hint="eastAsia"/>
          <w:b/>
          <w:sz w:val="32"/>
        </w:rPr>
        <w:t>充分利用线上教学工具，做现代化的革新课堂</w:t>
      </w:r>
    </w:p>
    <w:p w:rsidR="00A377E5" w:rsidRDefault="00616751" w:rsidP="006B3B28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云智信息技术学院</w:t>
      </w:r>
      <w:r w:rsidR="003F6B2C">
        <w:rPr>
          <w:rFonts w:ascii="仿宋_GB2312" w:eastAsia="仿宋_GB2312" w:hint="eastAsia"/>
          <w:sz w:val="32"/>
        </w:rPr>
        <w:t>的</w:t>
      </w:r>
      <w:r w:rsidR="0055119A" w:rsidRPr="0055119A">
        <w:rPr>
          <w:rFonts w:ascii="仿宋_GB2312" w:eastAsia="仿宋_GB2312" w:hint="eastAsia"/>
          <w:sz w:val="32"/>
        </w:rPr>
        <w:t>于平老师</w:t>
      </w:r>
      <w:r w:rsidR="003F6B2C">
        <w:rPr>
          <w:rFonts w:ascii="仿宋_GB2312" w:eastAsia="仿宋_GB2312" w:hint="eastAsia"/>
          <w:sz w:val="32"/>
        </w:rPr>
        <w:t>对</w:t>
      </w:r>
      <w:r w:rsidR="0055119A" w:rsidRPr="0055119A">
        <w:rPr>
          <w:rFonts w:ascii="仿宋_GB2312" w:eastAsia="仿宋_GB2312" w:hint="eastAsia"/>
          <w:sz w:val="32"/>
        </w:rPr>
        <w:t>线上教学（腾讯会议）</w:t>
      </w:r>
      <w:r w:rsidR="006B3B28">
        <w:rPr>
          <w:rFonts w:ascii="仿宋_GB2312" w:eastAsia="仿宋_GB2312" w:hint="eastAsia"/>
          <w:sz w:val="32"/>
        </w:rPr>
        <w:t>做了</w:t>
      </w:r>
      <w:r w:rsidR="0055119A" w:rsidRPr="0055119A">
        <w:rPr>
          <w:rFonts w:ascii="仿宋_GB2312" w:eastAsia="仿宋_GB2312" w:hint="eastAsia"/>
          <w:sz w:val="32"/>
        </w:rPr>
        <w:t>研究，</w:t>
      </w:r>
      <w:r w:rsidR="006B3B28">
        <w:rPr>
          <w:rFonts w:ascii="仿宋_GB2312" w:eastAsia="仿宋_GB2312" w:hint="eastAsia"/>
          <w:sz w:val="32"/>
        </w:rPr>
        <w:t>针对线上课做出的一些举措，</w:t>
      </w:r>
      <w:r w:rsidR="003F6B2C">
        <w:rPr>
          <w:rFonts w:ascii="仿宋_GB2312" w:eastAsia="仿宋_GB2312" w:hint="eastAsia"/>
          <w:sz w:val="32"/>
        </w:rPr>
        <w:t>十分得当且有效。一是</w:t>
      </w:r>
      <w:r w:rsidR="0055119A" w:rsidRPr="0055119A">
        <w:rPr>
          <w:rFonts w:ascii="仿宋_GB2312" w:eastAsia="仿宋_GB2312" w:hint="eastAsia"/>
          <w:sz w:val="32"/>
        </w:rPr>
        <w:t>明确</w:t>
      </w:r>
      <w:r w:rsidR="003F6B2C">
        <w:rPr>
          <w:rFonts w:ascii="仿宋_GB2312" w:eastAsia="仿宋_GB2312" w:hint="eastAsia"/>
          <w:sz w:val="32"/>
        </w:rPr>
        <w:t>要求</w:t>
      </w:r>
      <w:r w:rsidR="0055119A" w:rsidRPr="0055119A">
        <w:rPr>
          <w:rFonts w:ascii="仿宋_GB2312" w:eastAsia="仿宋_GB2312" w:hint="eastAsia"/>
          <w:sz w:val="32"/>
        </w:rPr>
        <w:t>，学生在会议室均须</w:t>
      </w:r>
      <w:r w:rsidR="003F6B2C">
        <w:rPr>
          <w:rFonts w:ascii="仿宋_GB2312" w:eastAsia="仿宋_GB2312" w:hint="eastAsia"/>
          <w:sz w:val="32"/>
        </w:rPr>
        <w:t>使用实名，以便进行有效管理</w:t>
      </w:r>
      <w:r w:rsidR="006B3B28">
        <w:rPr>
          <w:rFonts w:ascii="仿宋_GB2312" w:eastAsia="仿宋_GB2312" w:hint="eastAsia"/>
          <w:sz w:val="32"/>
        </w:rPr>
        <w:t>；</w:t>
      </w:r>
      <w:r w:rsidR="003F6B2C">
        <w:rPr>
          <w:rFonts w:ascii="仿宋_GB2312" w:eastAsia="仿宋_GB2312" w:hint="eastAsia"/>
          <w:sz w:val="32"/>
        </w:rPr>
        <w:t>二是</w:t>
      </w:r>
      <w:r w:rsidR="006B3B28">
        <w:rPr>
          <w:rFonts w:ascii="仿宋_GB2312" w:eastAsia="仿宋_GB2312" w:hint="eastAsia"/>
          <w:sz w:val="32"/>
        </w:rPr>
        <w:t>授课</w:t>
      </w:r>
      <w:r w:rsidR="003F6B2C">
        <w:rPr>
          <w:rFonts w:ascii="仿宋_GB2312" w:eastAsia="仿宋_GB2312" w:hint="eastAsia"/>
          <w:sz w:val="32"/>
        </w:rPr>
        <w:t>直入主题，</w:t>
      </w:r>
      <w:r w:rsidR="00A377E5">
        <w:rPr>
          <w:rFonts w:ascii="仿宋_GB2312" w:eastAsia="仿宋_GB2312" w:hint="eastAsia"/>
          <w:sz w:val="32"/>
        </w:rPr>
        <w:t>将</w:t>
      </w:r>
      <w:r w:rsidR="0055119A" w:rsidRPr="0055119A">
        <w:rPr>
          <w:rFonts w:ascii="仿宋_GB2312" w:eastAsia="仿宋_GB2312" w:hint="eastAsia"/>
          <w:sz w:val="32"/>
        </w:rPr>
        <w:t>教育和管理融入教学过程，提高课堂效率</w:t>
      </w:r>
      <w:r w:rsidR="006B3B28">
        <w:rPr>
          <w:rFonts w:ascii="仿宋_GB2312" w:eastAsia="仿宋_GB2312" w:hint="eastAsia"/>
          <w:sz w:val="32"/>
        </w:rPr>
        <w:t>；</w:t>
      </w:r>
      <w:r w:rsidR="0055119A" w:rsidRPr="0055119A">
        <w:rPr>
          <w:rFonts w:ascii="仿宋_GB2312" w:eastAsia="仿宋_GB2312" w:hint="eastAsia"/>
          <w:sz w:val="32"/>
        </w:rPr>
        <w:t>三是备课充分且符合线上教学特点，将教学案例作品的实现，按操作顺序合理划分成几个阶段，以“讲练交替”分步实施，教师每完成一个阶段的操作示范和讲解，要求学生在自己的电脑上实操跟进，完成相应的步骤并在聊天对话框中回复，有效掌握学生学习效果</w:t>
      </w:r>
      <w:r w:rsidR="006B3B28">
        <w:rPr>
          <w:rFonts w:ascii="仿宋_GB2312" w:eastAsia="仿宋_GB2312" w:hint="eastAsia"/>
          <w:sz w:val="32"/>
        </w:rPr>
        <w:t>；</w:t>
      </w:r>
      <w:r w:rsidR="0055119A" w:rsidRPr="0055119A">
        <w:rPr>
          <w:rFonts w:ascii="仿宋_GB2312" w:eastAsia="仿宋_GB2312" w:hint="eastAsia"/>
          <w:sz w:val="32"/>
        </w:rPr>
        <w:t>四是把每一关键步骤的操作要领，在聊天对话框中进行“板书”，成为学生的课堂笔记，有效指导学生训练和帮助学生复习。</w:t>
      </w:r>
    </w:p>
    <w:p w:rsidR="0055119A" w:rsidRDefault="0055119A" w:rsidP="008E3A38">
      <w:pPr>
        <w:ind w:firstLineChars="200" w:firstLine="640"/>
        <w:rPr>
          <w:rFonts w:ascii="仿宋_GB2312" w:eastAsia="仿宋_GB2312"/>
          <w:sz w:val="32"/>
        </w:rPr>
      </w:pPr>
      <w:r w:rsidRPr="0055119A">
        <w:rPr>
          <w:rFonts w:ascii="仿宋_GB2312" w:eastAsia="仿宋_GB2312" w:hint="eastAsia"/>
          <w:sz w:val="32"/>
        </w:rPr>
        <w:t>于平老师备课充分，基本理论知识熟记于心，</w:t>
      </w:r>
      <w:r w:rsidRPr="0055119A">
        <w:rPr>
          <w:rFonts w:ascii="仿宋_GB2312" w:eastAsia="仿宋_GB2312"/>
          <w:sz w:val="32"/>
        </w:rPr>
        <w:t>讲解条理清晰</w:t>
      </w:r>
      <w:r w:rsidRPr="0055119A">
        <w:rPr>
          <w:rFonts w:ascii="仿宋_GB2312" w:eastAsia="仿宋_GB2312" w:hint="eastAsia"/>
          <w:sz w:val="32"/>
        </w:rPr>
        <w:t>流畅，核心概念交待清楚</w:t>
      </w:r>
      <w:r w:rsidR="006B3B28">
        <w:rPr>
          <w:rFonts w:ascii="仿宋_GB2312" w:eastAsia="仿宋_GB2312" w:hint="eastAsia"/>
          <w:sz w:val="32"/>
        </w:rPr>
        <w:t>，</w:t>
      </w:r>
      <w:r w:rsidRPr="0055119A">
        <w:rPr>
          <w:rFonts w:ascii="仿宋_GB2312" w:eastAsia="仿宋_GB2312" w:hint="eastAsia"/>
          <w:sz w:val="32"/>
        </w:rPr>
        <w:t>示范操作熟练准确，互动方案设计与实施合理，吸引学生注意力、提高学习兴趣，改善了学习效果，学生作品完成率高。</w:t>
      </w:r>
    </w:p>
    <w:p w:rsidR="00A377E5" w:rsidRPr="00A377E5" w:rsidRDefault="00E42D84" w:rsidP="00E42D84">
      <w:pPr>
        <w:ind w:firstLineChars="200" w:firstLine="643"/>
        <w:rPr>
          <w:rFonts w:ascii="仿宋_GB2312" w:eastAsia="仿宋_GB2312"/>
          <w:b/>
          <w:sz w:val="32"/>
        </w:rPr>
      </w:pPr>
      <w:r w:rsidRPr="00A377E5">
        <w:rPr>
          <w:rFonts w:ascii="仿宋_GB2312" w:eastAsia="仿宋_GB2312"/>
          <w:b/>
          <w:sz w:val="32"/>
        </w:rPr>
        <w:t xml:space="preserve">6. </w:t>
      </w:r>
      <w:r w:rsidR="00A377E5" w:rsidRPr="00A377E5">
        <w:rPr>
          <w:rFonts w:ascii="仿宋_GB2312" w:eastAsia="仿宋_GB2312" w:hint="eastAsia"/>
          <w:b/>
          <w:sz w:val="32"/>
        </w:rPr>
        <w:t>扎实教学，严肃活泼</w:t>
      </w:r>
    </w:p>
    <w:p w:rsidR="00E42D84" w:rsidRDefault="00E42D84" w:rsidP="00E42D8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新商务管理学院</w:t>
      </w:r>
      <w:r w:rsidR="00A377E5"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邝菁老师</w:t>
      </w:r>
      <w:r w:rsidRPr="00E42D84">
        <w:rPr>
          <w:rFonts w:ascii="仿宋_GB2312" w:eastAsia="仿宋_GB2312" w:hint="eastAsia"/>
          <w:sz w:val="32"/>
        </w:rPr>
        <w:t>理论功底扎实，知识面广</w:t>
      </w:r>
      <w:r w:rsidR="00A377E5">
        <w:rPr>
          <w:rFonts w:ascii="仿宋_GB2312" w:eastAsia="仿宋_GB2312" w:hint="eastAsia"/>
          <w:sz w:val="32"/>
        </w:rPr>
        <w:t>，理论讲解透彻，案例列举恰当，</w:t>
      </w:r>
      <w:r>
        <w:rPr>
          <w:rFonts w:ascii="仿宋_GB2312" w:eastAsia="仿宋_GB2312" w:hint="eastAsia"/>
          <w:sz w:val="32"/>
        </w:rPr>
        <w:t>教学内容丰富，课件制作美观；</w:t>
      </w:r>
      <w:r w:rsidR="00A377E5">
        <w:rPr>
          <w:rFonts w:ascii="仿宋_GB2312" w:eastAsia="仿宋_GB2312" w:hint="eastAsia"/>
          <w:sz w:val="32"/>
        </w:rPr>
        <w:t>教学过程设计合理，对教学内容娴熟，讲授条理分明、有理有据、</w:t>
      </w:r>
      <w:r w:rsidRPr="00E42D84">
        <w:rPr>
          <w:rFonts w:ascii="仿宋_GB2312" w:eastAsia="仿宋_GB2312" w:hint="eastAsia"/>
          <w:sz w:val="32"/>
        </w:rPr>
        <w:t>有条不紊</w:t>
      </w:r>
      <w:r w:rsidR="00A377E5">
        <w:rPr>
          <w:rFonts w:ascii="仿宋_GB2312" w:eastAsia="仿宋_GB2312" w:hint="eastAsia"/>
          <w:sz w:val="32"/>
        </w:rPr>
        <w:t>、</w:t>
      </w:r>
      <w:r w:rsidRPr="00E42D84">
        <w:rPr>
          <w:rFonts w:ascii="仿宋_GB2312" w:eastAsia="仿宋_GB2312" w:hint="eastAsia"/>
          <w:sz w:val="32"/>
        </w:rPr>
        <w:t>重点突出</w:t>
      </w:r>
      <w:r>
        <w:rPr>
          <w:rFonts w:ascii="仿宋_GB2312" w:eastAsia="仿宋_GB2312" w:hint="eastAsia"/>
          <w:sz w:val="32"/>
        </w:rPr>
        <w:t>；</w:t>
      </w:r>
      <w:r w:rsidR="00A377E5">
        <w:rPr>
          <w:rFonts w:ascii="仿宋_GB2312" w:eastAsia="仿宋_GB2312" w:hint="eastAsia"/>
          <w:sz w:val="32"/>
        </w:rPr>
        <w:t>邝老师</w:t>
      </w:r>
      <w:r>
        <w:rPr>
          <w:rFonts w:ascii="仿宋_GB2312" w:eastAsia="仿宋_GB2312" w:hint="eastAsia"/>
          <w:sz w:val="32"/>
        </w:rPr>
        <w:t>线上</w:t>
      </w:r>
      <w:r w:rsidRPr="00E42D84">
        <w:rPr>
          <w:rFonts w:ascii="仿宋_GB2312" w:eastAsia="仿宋_GB2312" w:hint="eastAsia"/>
          <w:sz w:val="32"/>
        </w:rPr>
        <w:t>教学方法多样，通过抢答得分等多种方法，调动</w:t>
      </w:r>
      <w:r w:rsidR="00A377E5">
        <w:rPr>
          <w:rFonts w:ascii="仿宋_GB2312" w:eastAsia="仿宋_GB2312" w:hint="eastAsia"/>
          <w:sz w:val="32"/>
        </w:rPr>
        <w:t>起</w:t>
      </w:r>
      <w:r w:rsidRPr="00E42D84">
        <w:rPr>
          <w:rFonts w:ascii="仿宋_GB2312" w:eastAsia="仿宋_GB2312" w:hint="eastAsia"/>
          <w:sz w:val="32"/>
        </w:rPr>
        <w:t>学生</w:t>
      </w:r>
      <w:r w:rsidR="00A377E5">
        <w:rPr>
          <w:rFonts w:ascii="仿宋_GB2312" w:eastAsia="仿宋_GB2312" w:hint="eastAsia"/>
          <w:sz w:val="32"/>
        </w:rPr>
        <w:t>的</w:t>
      </w:r>
      <w:r w:rsidRPr="00E42D84">
        <w:rPr>
          <w:rFonts w:ascii="仿宋_GB2312" w:eastAsia="仿宋_GB2312" w:hint="eastAsia"/>
          <w:sz w:val="32"/>
        </w:rPr>
        <w:t>热情，提高</w:t>
      </w:r>
      <w:r w:rsidR="00A377E5">
        <w:rPr>
          <w:rFonts w:ascii="仿宋_GB2312" w:eastAsia="仿宋_GB2312" w:hint="eastAsia"/>
          <w:sz w:val="32"/>
        </w:rPr>
        <w:t>了学生</w:t>
      </w:r>
      <w:r w:rsidRPr="00E42D84">
        <w:rPr>
          <w:rFonts w:ascii="仿宋_GB2312" w:eastAsia="仿宋_GB2312" w:hint="eastAsia"/>
          <w:sz w:val="32"/>
        </w:rPr>
        <w:t>学习</w:t>
      </w:r>
      <w:r w:rsidR="00A377E5">
        <w:rPr>
          <w:rFonts w:ascii="仿宋_GB2312" w:eastAsia="仿宋_GB2312" w:hint="eastAsia"/>
          <w:sz w:val="32"/>
        </w:rPr>
        <w:t>的</w:t>
      </w:r>
      <w:r w:rsidRPr="00E42D84">
        <w:rPr>
          <w:rFonts w:ascii="仿宋_GB2312" w:eastAsia="仿宋_GB2312" w:hint="eastAsia"/>
          <w:sz w:val="32"/>
        </w:rPr>
        <w:t>积极性</w:t>
      </w:r>
      <w:r>
        <w:rPr>
          <w:rFonts w:ascii="仿宋_GB2312" w:eastAsia="仿宋_GB2312" w:hint="eastAsia"/>
          <w:sz w:val="32"/>
        </w:rPr>
        <w:t>；</w:t>
      </w:r>
      <w:r w:rsidR="00A377E5">
        <w:rPr>
          <w:rFonts w:ascii="仿宋_GB2312" w:eastAsia="仿宋_GB2312" w:hint="eastAsia"/>
          <w:sz w:val="32"/>
        </w:rPr>
        <w:t>邝老师语言生动活泼，宽严相济。</w:t>
      </w:r>
      <w:r w:rsidRPr="00E42D84">
        <w:rPr>
          <w:rFonts w:ascii="仿宋_GB2312" w:eastAsia="仿宋_GB2312" w:hint="eastAsia"/>
          <w:sz w:val="32"/>
        </w:rPr>
        <w:t>师生关系和谐，课堂学习气氛良好。</w:t>
      </w:r>
    </w:p>
    <w:p w:rsidR="00A377E5" w:rsidRDefault="005737D2" w:rsidP="005737D2">
      <w:pPr>
        <w:ind w:firstLineChars="200" w:firstLine="643"/>
        <w:rPr>
          <w:rFonts w:ascii="仿宋_GB2312" w:eastAsia="仿宋_GB2312"/>
          <w:sz w:val="32"/>
        </w:rPr>
      </w:pPr>
      <w:r w:rsidRPr="00A377E5">
        <w:rPr>
          <w:rFonts w:ascii="仿宋_GB2312" w:eastAsia="仿宋_GB2312"/>
          <w:b/>
          <w:sz w:val="32"/>
        </w:rPr>
        <w:t>7.</w:t>
      </w:r>
      <w:r w:rsidR="00A377E5" w:rsidRPr="00A377E5">
        <w:rPr>
          <w:rFonts w:ascii="仿宋_GB2312" w:eastAsia="仿宋_GB2312" w:hint="eastAsia"/>
          <w:b/>
          <w:sz w:val="32"/>
        </w:rPr>
        <w:t>美育</w:t>
      </w:r>
      <w:r w:rsidR="00FC2987">
        <w:rPr>
          <w:rFonts w:ascii="仿宋_GB2312" w:eastAsia="仿宋_GB2312" w:hint="eastAsia"/>
          <w:b/>
          <w:sz w:val="32"/>
        </w:rPr>
        <w:t>无处不在</w:t>
      </w:r>
      <w:r w:rsidR="00A377E5" w:rsidRPr="00A377E5">
        <w:rPr>
          <w:rFonts w:ascii="仿宋_GB2312" w:eastAsia="仿宋_GB2312" w:hint="eastAsia"/>
          <w:b/>
          <w:sz w:val="32"/>
        </w:rPr>
        <w:t>，在美的欣赏中做教学</w:t>
      </w:r>
    </w:p>
    <w:p w:rsidR="00A377E5" w:rsidRDefault="005737D2" w:rsidP="005737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云智设计传媒学院</w:t>
      </w:r>
      <w:r w:rsidR="00A377E5"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刘光钰老师</w:t>
      </w:r>
      <w:r w:rsidRPr="005737D2">
        <w:rPr>
          <w:rFonts w:ascii="仿宋_GB2312" w:eastAsia="仿宋_GB2312" w:hint="eastAsia"/>
          <w:sz w:val="32"/>
        </w:rPr>
        <w:t>对《</w:t>
      </w:r>
      <w:r w:rsidRPr="005737D2">
        <w:rPr>
          <w:rFonts w:ascii="仿宋_GB2312" w:eastAsia="仿宋_GB2312"/>
          <w:sz w:val="32"/>
        </w:rPr>
        <w:t>影视鉴赏</w:t>
      </w:r>
      <w:r w:rsidRPr="005737D2">
        <w:rPr>
          <w:rFonts w:ascii="仿宋_GB2312" w:eastAsia="仿宋_GB2312" w:hint="eastAsia"/>
          <w:sz w:val="32"/>
        </w:rPr>
        <w:t>》这门课程理解比较深透，从</w:t>
      </w:r>
      <w:r w:rsidRPr="005737D2">
        <w:rPr>
          <w:rFonts w:ascii="仿宋_GB2312" w:eastAsia="仿宋_GB2312"/>
          <w:sz w:val="32"/>
        </w:rPr>
        <w:t>影视艺术的基本知识、影视艺术的发展简史及其审美鉴赏方法等，</w:t>
      </w:r>
      <w:r w:rsidRPr="005737D2">
        <w:rPr>
          <w:rFonts w:ascii="仿宋_GB2312" w:eastAsia="仿宋_GB2312" w:hint="eastAsia"/>
          <w:sz w:val="32"/>
        </w:rPr>
        <w:t>都有自己独到的见解，对于</w:t>
      </w:r>
      <w:r w:rsidRPr="005737D2">
        <w:rPr>
          <w:rFonts w:ascii="仿宋_GB2312" w:eastAsia="仿宋_GB2312"/>
          <w:sz w:val="32"/>
        </w:rPr>
        <w:t>提高学生影视作品的审美感受力及鉴赏能力，提高艺术修养，培养健康良好而又多元开放的审美情趣，</w:t>
      </w:r>
      <w:r w:rsidR="00A377E5">
        <w:rPr>
          <w:rFonts w:ascii="仿宋_GB2312" w:eastAsia="仿宋_GB2312" w:hint="eastAsia"/>
          <w:sz w:val="32"/>
        </w:rPr>
        <w:t>具有积极的作用，</w:t>
      </w:r>
      <w:r w:rsidRPr="005737D2">
        <w:rPr>
          <w:rFonts w:ascii="仿宋_GB2312" w:eastAsia="仿宋_GB2312" w:hint="eastAsia"/>
          <w:sz w:val="32"/>
        </w:rPr>
        <w:t>教学方法得当。</w:t>
      </w:r>
    </w:p>
    <w:p w:rsidR="00E42D84" w:rsidRDefault="00A377E5" w:rsidP="005737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刘老师</w:t>
      </w:r>
      <w:r w:rsidR="005737D2" w:rsidRPr="005737D2">
        <w:rPr>
          <w:rFonts w:ascii="仿宋_GB2312" w:eastAsia="仿宋_GB2312" w:hint="eastAsia"/>
          <w:sz w:val="32"/>
        </w:rPr>
        <w:t>通过提供多种</w:t>
      </w:r>
      <w:r w:rsidR="005737D2" w:rsidRPr="005737D2">
        <w:rPr>
          <w:rFonts w:ascii="仿宋_GB2312" w:eastAsia="仿宋_GB2312"/>
          <w:sz w:val="32"/>
        </w:rPr>
        <w:t>影视</w:t>
      </w:r>
      <w:r w:rsidR="005737D2" w:rsidRPr="005737D2">
        <w:rPr>
          <w:rFonts w:ascii="仿宋_GB2312" w:eastAsia="仿宋_GB2312" w:hint="eastAsia"/>
          <w:sz w:val="32"/>
        </w:rPr>
        <w:t>作品，指导学生</w:t>
      </w:r>
      <w:r w:rsidR="005737D2" w:rsidRPr="005737D2">
        <w:rPr>
          <w:rFonts w:ascii="仿宋_GB2312" w:eastAsia="仿宋_GB2312"/>
          <w:sz w:val="32"/>
        </w:rPr>
        <w:t>赏</w:t>
      </w:r>
      <w:r w:rsidR="005737D2" w:rsidRPr="005737D2">
        <w:rPr>
          <w:rFonts w:ascii="仿宋_GB2312" w:eastAsia="仿宋_GB2312" w:hint="eastAsia"/>
          <w:sz w:val="32"/>
        </w:rPr>
        <w:t>析，运用</w:t>
      </w:r>
      <w:r w:rsidR="005737D2" w:rsidRPr="005737D2">
        <w:rPr>
          <w:rFonts w:ascii="仿宋_GB2312" w:eastAsia="仿宋_GB2312"/>
          <w:sz w:val="32"/>
        </w:rPr>
        <w:t>理论修养与鉴赏能力双重并进、相辅相成的教学方法</w:t>
      </w:r>
      <w:r w:rsidR="005737D2" w:rsidRPr="005737D2">
        <w:rPr>
          <w:rFonts w:ascii="仿宋_GB2312" w:eastAsia="仿宋_GB2312" w:hint="eastAsia"/>
          <w:sz w:val="32"/>
        </w:rPr>
        <w:t>，指</w:t>
      </w:r>
      <w:r w:rsidR="005737D2" w:rsidRPr="005737D2">
        <w:rPr>
          <w:rFonts w:ascii="仿宋_GB2312" w:eastAsia="仿宋_GB2312"/>
          <w:sz w:val="32"/>
        </w:rPr>
        <w:t>导学生掌握影视艺术的流派、语言、类型、结构、导演、表演、文化等内涵，树立科学的审美观念，进而提高</w:t>
      </w:r>
      <w:r w:rsidR="005737D2" w:rsidRPr="005737D2">
        <w:rPr>
          <w:rFonts w:ascii="仿宋_GB2312" w:eastAsia="仿宋_GB2312" w:hint="eastAsia"/>
          <w:sz w:val="32"/>
        </w:rPr>
        <w:t>学生</w:t>
      </w:r>
      <w:r w:rsidR="005737D2">
        <w:rPr>
          <w:rFonts w:ascii="仿宋_GB2312" w:eastAsia="仿宋_GB2312"/>
          <w:sz w:val="32"/>
        </w:rPr>
        <w:t>的审美能力和文化艺术修养</w:t>
      </w:r>
      <w:r w:rsidR="005737D2">
        <w:rPr>
          <w:rFonts w:ascii="仿宋_GB2312" w:eastAsia="仿宋_GB2312" w:hint="eastAsia"/>
          <w:sz w:val="32"/>
        </w:rPr>
        <w:t>；</w:t>
      </w:r>
      <w:r w:rsidR="005737D2" w:rsidRPr="005737D2">
        <w:rPr>
          <w:rFonts w:ascii="仿宋_GB2312" w:eastAsia="仿宋_GB2312" w:hint="eastAsia"/>
          <w:sz w:val="32"/>
        </w:rPr>
        <w:t>语言组织能力强，既严肃又活泼，表达有文采。师生关系融洽，课堂学习气氛比较浓厚。</w:t>
      </w:r>
    </w:p>
    <w:p w:rsidR="00A377E5" w:rsidRPr="00A377E5" w:rsidRDefault="00AD0A55" w:rsidP="00CC5D71">
      <w:pPr>
        <w:ind w:firstLineChars="200" w:firstLine="643"/>
        <w:rPr>
          <w:rFonts w:ascii="仿宋_GB2312" w:eastAsia="仿宋_GB2312"/>
          <w:b/>
          <w:sz w:val="32"/>
        </w:rPr>
      </w:pPr>
      <w:r w:rsidRPr="00A377E5">
        <w:rPr>
          <w:rFonts w:ascii="仿宋_GB2312" w:eastAsia="仿宋_GB2312" w:hint="eastAsia"/>
          <w:b/>
          <w:sz w:val="32"/>
        </w:rPr>
        <w:t>8</w:t>
      </w:r>
      <w:r w:rsidRPr="00A377E5">
        <w:rPr>
          <w:rFonts w:ascii="仿宋_GB2312" w:eastAsia="仿宋_GB2312"/>
          <w:b/>
          <w:sz w:val="32"/>
        </w:rPr>
        <w:t>.</w:t>
      </w:r>
      <w:r w:rsidR="00A377E5" w:rsidRPr="00A377E5">
        <w:rPr>
          <w:rFonts w:ascii="仿宋_GB2312" w:eastAsia="仿宋_GB2312" w:hint="eastAsia"/>
          <w:b/>
          <w:sz w:val="32"/>
        </w:rPr>
        <w:t>有效互动调动学生积极性，结合练习提升学生专业能力</w:t>
      </w:r>
    </w:p>
    <w:p w:rsidR="00A377E5" w:rsidRDefault="00CC5D71" w:rsidP="00CC5D7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新商务外语学院</w:t>
      </w:r>
      <w:r w:rsidR="00A377E5">
        <w:rPr>
          <w:rFonts w:ascii="仿宋_GB2312" w:eastAsia="仿宋_GB2312" w:hint="eastAsia"/>
          <w:sz w:val="32"/>
        </w:rPr>
        <w:t>的</w:t>
      </w:r>
      <w:r w:rsidR="00AD0A55" w:rsidRPr="00AD0A55">
        <w:rPr>
          <w:rFonts w:ascii="仿宋_GB2312" w:eastAsia="仿宋_GB2312" w:hint="eastAsia"/>
          <w:sz w:val="32"/>
        </w:rPr>
        <w:t>袁</w:t>
      </w:r>
      <w:r w:rsidR="00AD0A55">
        <w:rPr>
          <w:rFonts w:ascii="微软雅黑" w:eastAsia="仿宋_GB2312" w:hAnsi="微软雅黑" w:cs="微软雅黑"/>
          <w:sz w:val="32"/>
        </w:rPr>
        <w:t>亚</w:t>
      </w:r>
      <w:r w:rsidR="00AD0A55" w:rsidRPr="00AD0A55">
        <w:rPr>
          <w:rFonts w:ascii="仿宋_GB2312" w:eastAsia="仿宋_GB2312" w:hAnsi="仿宋_GB2312" w:cs="仿宋_GB2312" w:hint="eastAsia"/>
          <w:sz w:val="32"/>
        </w:rPr>
        <w:t>平老师</w:t>
      </w:r>
      <w:r>
        <w:rPr>
          <w:rFonts w:ascii="仿宋_GB2312" w:eastAsia="仿宋_GB2312" w:hAnsi="仿宋_GB2312" w:cs="仿宋_GB2312" w:hint="eastAsia"/>
          <w:sz w:val="32"/>
        </w:rPr>
        <w:t>在线上授课过程中</w:t>
      </w:r>
      <w:r w:rsidR="00AD0A55" w:rsidRPr="00AD0A55">
        <w:rPr>
          <w:rFonts w:ascii="仿宋_GB2312" w:eastAsia="仿宋_GB2312" w:hint="eastAsia"/>
          <w:sz w:val="32"/>
        </w:rPr>
        <w:t>特别善于</w:t>
      </w:r>
      <w:r w:rsidR="00FC2987">
        <w:rPr>
          <w:rFonts w:ascii="仿宋_GB2312" w:eastAsia="仿宋_GB2312" w:hint="eastAsia"/>
          <w:sz w:val="32"/>
        </w:rPr>
        <w:t>与学生</w:t>
      </w:r>
      <w:r w:rsidR="00AD0A55" w:rsidRPr="00AD0A55">
        <w:rPr>
          <w:rFonts w:ascii="仿宋_GB2312" w:eastAsia="仿宋_GB2312" w:hint="eastAsia"/>
          <w:sz w:val="32"/>
        </w:rPr>
        <w:t>互动，安排大量的练习，运用学习通集体练习，提</w:t>
      </w:r>
      <w:r w:rsidR="00A377E5">
        <w:rPr>
          <w:rFonts w:ascii="仿宋_GB2312" w:eastAsia="仿宋_GB2312" w:hint="eastAsia"/>
          <w:sz w:val="32"/>
        </w:rPr>
        <w:t>问多位学生，帮助学生大量开展英语听、说、读、写能力训练。</w:t>
      </w:r>
    </w:p>
    <w:p w:rsidR="00AD0A55" w:rsidRDefault="00A377E5" w:rsidP="00CC5D7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袁老师</w:t>
      </w:r>
      <w:r w:rsidR="00AD0A55" w:rsidRPr="00AD0A55">
        <w:rPr>
          <w:rFonts w:ascii="仿宋_GB2312" w:eastAsia="仿宋_GB2312" w:hint="eastAsia"/>
          <w:sz w:val="32"/>
        </w:rPr>
        <w:t>融合护理专业内容开展</w:t>
      </w:r>
      <w:r>
        <w:rPr>
          <w:rFonts w:ascii="仿宋_GB2312" w:eastAsia="仿宋_GB2312" w:hint="eastAsia"/>
          <w:sz w:val="32"/>
        </w:rPr>
        <w:t>了</w:t>
      </w:r>
      <w:r w:rsidR="00AD0A55" w:rsidRPr="00AD0A55">
        <w:rPr>
          <w:rFonts w:ascii="仿宋_GB2312" w:eastAsia="仿宋_GB2312" w:hint="eastAsia"/>
          <w:sz w:val="32"/>
        </w:rPr>
        <w:t>英语练习</w:t>
      </w:r>
      <w:r w:rsidR="00CC5D71">
        <w:rPr>
          <w:rFonts w:ascii="仿宋_GB2312" w:eastAsia="仿宋_GB2312" w:hint="eastAsia"/>
          <w:sz w:val="32"/>
        </w:rPr>
        <w:t>，有效</w:t>
      </w:r>
      <w:r>
        <w:rPr>
          <w:rFonts w:ascii="仿宋_GB2312" w:eastAsia="仿宋_GB2312" w:hint="eastAsia"/>
          <w:sz w:val="32"/>
        </w:rPr>
        <w:t>地</w:t>
      </w:r>
      <w:r w:rsidR="00CC5D71">
        <w:rPr>
          <w:rFonts w:ascii="仿宋_GB2312" w:eastAsia="仿宋_GB2312" w:hint="eastAsia"/>
          <w:sz w:val="32"/>
        </w:rPr>
        <w:t>提高</w:t>
      </w:r>
      <w:r>
        <w:rPr>
          <w:rFonts w:ascii="仿宋_GB2312" w:eastAsia="仿宋_GB2312" w:hint="eastAsia"/>
          <w:sz w:val="32"/>
        </w:rPr>
        <w:t>了学生的</w:t>
      </w:r>
      <w:r w:rsidR="00CC5D71">
        <w:rPr>
          <w:rFonts w:ascii="仿宋_GB2312" w:eastAsia="仿宋_GB2312" w:hint="eastAsia"/>
          <w:sz w:val="32"/>
        </w:rPr>
        <w:t>注意力和学习</w:t>
      </w:r>
      <w:r>
        <w:rPr>
          <w:rFonts w:ascii="仿宋_GB2312" w:eastAsia="仿宋_GB2312" w:hint="eastAsia"/>
          <w:sz w:val="32"/>
        </w:rPr>
        <w:t>的积极性。袁老师还结合护理方面的知识教授</w:t>
      </w:r>
      <w:r w:rsidR="00AD0A55" w:rsidRPr="00AD0A55">
        <w:rPr>
          <w:rFonts w:ascii="仿宋_GB2312" w:eastAsia="仿宋_GB2312" w:hint="eastAsia"/>
          <w:sz w:val="32"/>
        </w:rPr>
        <w:t>，开展课程思政，帮助学生迎接职业挑战，树立职业理想，起到</w:t>
      </w:r>
      <w:r>
        <w:rPr>
          <w:rFonts w:ascii="仿宋_GB2312" w:eastAsia="仿宋_GB2312" w:hint="eastAsia"/>
          <w:sz w:val="32"/>
        </w:rPr>
        <w:t>了</w:t>
      </w:r>
      <w:r w:rsidR="00AD0A55" w:rsidRPr="00AD0A55">
        <w:rPr>
          <w:rFonts w:ascii="仿宋_GB2312" w:eastAsia="仿宋_GB2312" w:hint="eastAsia"/>
          <w:sz w:val="32"/>
        </w:rPr>
        <w:t>良好效果。</w:t>
      </w:r>
    </w:p>
    <w:p w:rsidR="00A377E5" w:rsidRDefault="00A377E5" w:rsidP="00CC5D71">
      <w:pPr>
        <w:ind w:firstLineChars="200" w:firstLine="640"/>
        <w:rPr>
          <w:rFonts w:ascii="仿宋_GB2312" w:eastAsia="仿宋_GB2312"/>
          <w:sz w:val="32"/>
        </w:rPr>
      </w:pPr>
    </w:p>
    <w:p w:rsidR="007C2480" w:rsidRPr="00E270D9" w:rsidRDefault="00E270D9" w:rsidP="00F81C06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</w:t>
      </w:r>
      <w:r w:rsidR="00F33C08" w:rsidRPr="00E270D9">
        <w:rPr>
          <w:rFonts w:ascii="楷体" w:eastAsia="楷体" w:hAnsi="楷体"/>
          <w:b/>
          <w:sz w:val="32"/>
          <w:szCs w:val="32"/>
        </w:rPr>
        <w:t>发现的问题</w:t>
      </w:r>
      <w:r w:rsidR="00F33C08" w:rsidRPr="00E270D9">
        <w:rPr>
          <w:rFonts w:ascii="楷体" w:eastAsia="楷体" w:hAnsi="楷体" w:hint="eastAsia"/>
          <w:b/>
          <w:sz w:val="32"/>
          <w:szCs w:val="32"/>
        </w:rPr>
        <w:t>：</w:t>
      </w:r>
    </w:p>
    <w:p w:rsidR="0067205F" w:rsidRDefault="00FC2987" w:rsidP="008B25BB">
      <w:pPr>
        <w:ind w:firstLineChars="200" w:firstLine="640"/>
        <w:rPr>
          <w:rFonts w:ascii="仿宋_GB2312" w:eastAsia="仿宋_GB2312"/>
          <w:sz w:val="32"/>
        </w:rPr>
      </w:pPr>
      <w:bookmarkStart w:id="1" w:name="_Toc89957424"/>
      <w:r>
        <w:rPr>
          <w:rFonts w:ascii="仿宋_GB2312" w:eastAsia="仿宋_GB2312"/>
          <w:sz w:val="32"/>
        </w:rPr>
        <w:t>下述问题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是</w:t>
      </w:r>
      <w:r w:rsidR="00733603">
        <w:rPr>
          <w:rFonts w:ascii="仿宋_GB2312" w:eastAsia="仿宋_GB2312"/>
          <w:sz w:val="32"/>
        </w:rPr>
        <w:t>基于</w:t>
      </w:r>
      <w:r w:rsidR="0067205F">
        <w:rPr>
          <w:rFonts w:ascii="仿宋_GB2312" w:eastAsia="仿宋_GB2312"/>
          <w:sz w:val="32"/>
        </w:rPr>
        <w:t>线上课堂教学检测以及调查问卷中发现的问题</w:t>
      </w:r>
      <w:r w:rsidR="0067205F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有些</w:t>
      </w:r>
      <w:r w:rsidR="0067205F">
        <w:rPr>
          <w:rFonts w:ascii="仿宋_GB2312" w:eastAsia="仿宋_GB2312"/>
          <w:sz w:val="32"/>
        </w:rPr>
        <w:t>属于个例现象</w:t>
      </w:r>
      <w:r w:rsidR="0067205F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有些</w:t>
      </w:r>
      <w:r w:rsidR="0067205F">
        <w:rPr>
          <w:rFonts w:ascii="仿宋_GB2312" w:eastAsia="仿宋_GB2312"/>
          <w:sz w:val="32"/>
        </w:rPr>
        <w:t>是共性问题</w:t>
      </w:r>
      <w:r w:rsidR="0067205F">
        <w:rPr>
          <w:rFonts w:ascii="仿宋_GB2312" w:eastAsia="仿宋_GB2312" w:hint="eastAsia"/>
          <w:sz w:val="32"/>
        </w:rPr>
        <w:t>，</w:t>
      </w:r>
      <w:r w:rsidR="0067205F">
        <w:rPr>
          <w:rFonts w:ascii="仿宋_GB2312" w:eastAsia="仿宋_GB2312"/>
          <w:sz w:val="32"/>
        </w:rPr>
        <w:t>请相关部门做好排查和引导工作</w:t>
      </w:r>
      <w:r w:rsidR="0067205F">
        <w:rPr>
          <w:rFonts w:ascii="仿宋_GB2312" w:eastAsia="仿宋_GB2312" w:hint="eastAsia"/>
          <w:sz w:val="32"/>
        </w:rPr>
        <w:t>。</w:t>
      </w:r>
    </w:p>
    <w:p w:rsidR="008B25BB" w:rsidRPr="00C316F5" w:rsidRDefault="008B25BB" w:rsidP="008B25B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1. </w:t>
      </w:r>
      <w:r w:rsidR="009D4F64">
        <w:rPr>
          <w:rFonts w:ascii="仿宋_GB2312" w:eastAsia="仿宋_GB2312"/>
          <w:sz w:val="32"/>
        </w:rPr>
        <w:t>设备问题</w:t>
      </w:r>
      <w:r w:rsidR="009D4F64">
        <w:rPr>
          <w:rFonts w:ascii="仿宋_GB2312" w:eastAsia="仿宋_GB2312" w:hint="eastAsia"/>
          <w:sz w:val="32"/>
        </w:rPr>
        <w:t>：</w:t>
      </w:r>
      <w:r w:rsidRPr="00C316F5">
        <w:rPr>
          <w:rFonts w:ascii="仿宋_GB2312" w:eastAsia="仿宋_GB2312" w:hint="eastAsia"/>
          <w:sz w:val="32"/>
        </w:rPr>
        <w:t>线上教学</w:t>
      </w:r>
      <w:r w:rsidR="009D4F64">
        <w:rPr>
          <w:rFonts w:ascii="仿宋_GB2312" w:eastAsia="仿宋_GB2312" w:hint="eastAsia"/>
          <w:sz w:val="32"/>
        </w:rPr>
        <w:t>反馈比较集中的问题主要是授课平台卡顿、网络环境不稳定（存在声音延迟、卡断、杂音及授课离线等现象）。</w:t>
      </w:r>
    </w:p>
    <w:p w:rsidR="008B25BB" w:rsidRDefault="008B25BB" w:rsidP="008B25B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2. </w:t>
      </w:r>
      <w:r w:rsidR="009D4F64">
        <w:rPr>
          <w:rFonts w:ascii="仿宋_GB2312" w:eastAsia="仿宋_GB2312"/>
          <w:sz w:val="32"/>
        </w:rPr>
        <w:t>教学设计问题</w:t>
      </w:r>
      <w:r w:rsidR="009D4F64">
        <w:rPr>
          <w:rFonts w:ascii="仿宋_GB2312" w:eastAsia="仿宋_GB2312" w:hint="eastAsia"/>
          <w:sz w:val="32"/>
        </w:rPr>
        <w:t>：</w:t>
      </w:r>
      <w:r w:rsidR="00A377E5">
        <w:rPr>
          <w:rFonts w:ascii="仿宋_GB2312" w:eastAsia="仿宋_GB2312" w:hint="eastAsia"/>
          <w:sz w:val="32"/>
        </w:rPr>
        <w:t>个别教师</w:t>
      </w:r>
      <w:r w:rsidR="009D4F64">
        <w:rPr>
          <w:rFonts w:ascii="仿宋_GB2312" w:eastAsia="仿宋_GB2312" w:hint="eastAsia"/>
          <w:sz w:val="32"/>
        </w:rPr>
        <w:t>教学设计不足，</w:t>
      </w:r>
      <w:r w:rsidRPr="00C316F5">
        <w:rPr>
          <w:rFonts w:ascii="仿宋_GB2312" w:eastAsia="仿宋_GB2312" w:hint="eastAsia"/>
          <w:sz w:val="32"/>
        </w:rPr>
        <w:t>方法单一</w:t>
      </w:r>
      <w:r w:rsidR="00A377E5">
        <w:rPr>
          <w:rFonts w:ascii="仿宋_GB2312" w:eastAsia="仿宋_GB2312" w:hint="eastAsia"/>
          <w:sz w:val="32"/>
        </w:rPr>
        <w:t>、节奏松散，教学语言缺乏幽默感和亲和力，缺乏特殊时期对学生的关怀，以至于教学效果不甚理想。</w:t>
      </w:r>
      <w:r w:rsidRPr="00C316F5">
        <w:rPr>
          <w:rFonts w:ascii="仿宋_GB2312" w:eastAsia="仿宋_GB2312" w:hint="eastAsia"/>
          <w:sz w:val="32"/>
        </w:rPr>
        <w:t>比如有个别老师放视频20几分钟，视频放完了师生没有互动，视频播放目的、知识点是什么学生也不清楚</w:t>
      </w:r>
      <w:r w:rsidR="009D4F64">
        <w:rPr>
          <w:rFonts w:ascii="仿宋_GB2312" w:eastAsia="仿宋_GB2312" w:hint="eastAsia"/>
          <w:sz w:val="32"/>
        </w:rPr>
        <w:t>，缺乏对教学互动环节的有效组织，导致听课学生参与课堂活动少，气氛沉闷</w:t>
      </w:r>
      <w:r w:rsidRPr="00C316F5">
        <w:rPr>
          <w:rFonts w:ascii="仿宋_GB2312" w:eastAsia="仿宋_GB2312" w:hint="eastAsia"/>
          <w:sz w:val="32"/>
        </w:rPr>
        <w:t>；个别老师布置课堂学习任务后就让学生独自完成，课堂氛围冷淡，老师在线视频窗口发呆很不雅观。</w:t>
      </w:r>
    </w:p>
    <w:p w:rsidR="00247E49" w:rsidRPr="00C316F5" w:rsidRDefault="00247E49" w:rsidP="008B25BB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 课件设计问题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/>
          <w:sz w:val="32"/>
        </w:rPr>
        <w:t>个别教师课件质量有待提高</w:t>
      </w:r>
      <w:r>
        <w:rPr>
          <w:rFonts w:ascii="仿宋_GB2312" w:eastAsia="仿宋_GB2312" w:hint="eastAsia"/>
          <w:sz w:val="32"/>
        </w:rPr>
        <w:t>，P</w:t>
      </w:r>
      <w:r>
        <w:rPr>
          <w:rFonts w:ascii="仿宋_GB2312" w:eastAsia="仿宋_GB2312"/>
          <w:sz w:val="32"/>
        </w:rPr>
        <w:t>PT文字过多</w:t>
      </w:r>
      <w:r w:rsidR="00FC2987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使用手机无法阅读，即使在电脑上也不直观。</w:t>
      </w:r>
    </w:p>
    <w:p w:rsidR="008B25BB" w:rsidRDefault="00247E49" w:rsidP="00E41A25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8B25BB">
        <w:rPr>
          <w:rFonts w:ascii="仿宋_GB2312" w:eastAsia="仿宋_GB2312"/>
          <w:sz w:val="32"/>
        </w:rPr>
        <w:t xml:space="preserve">. </w:t>
      </w:r>
      <w:r>
        <w:rPr>
          <w:rFonts w:ascii="仿宋_GB2312" w:eastAsia="仿宋_GB2312"/>
          <w:sz w:val="32"/>
        </w:rPr>
        <w:t>课堂纪律问题</w:t>
      </w:r>
      <w:r>
        <w:rPr>
          <w:rFonts w:ascii="仿宋_GB2312" w:eastAsia="仿宋_GB2312" w:hint="eastAsia"/>
          <w:sz w:val="32"/>
        </w:rPr>
        <w:t>：仍存在缺课、迟</w:t>
      </w:r>
      <w:r w:rsidR="00FC2987">
        <w:rPr>
          <w:rFonts w:ascii="仿宋_GB2312" w:eastAsia="仿宋_GB2312" w:hint="eastAsia"/>
          <w:sz w:val="32"/>
        </w:rPr>
        <w:t>到、挂机、中途离线等现象，授课教师还需对讲授课堂加强管理，存在“</w:t>
      </w:r>
      <w:r>
        <w:rPr>
          <w:rFonts w:ascii="仿宋_GB2312" w:eastAsia="仿宋_GB2312" w:hint="eastAsia"/>
          <w:sz w:val="32"/>
        </w:rPr>
        <w:t>机在人不在</w:t>
      </w:r>
      <w:r w:rsidR="00FC2987"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现象</w:t>
      </w:r>
      <w:r w:rsidR="008B25BB" w:rsidRPr="006B13A4">
        <w:rPr>
          <w:rFonts w:ascii="仿宋_GB2312" w:eastAsia="仿宋_GB2312" w:hint="eastAsia"/>
          <w:sz w:val="32"/>
        </w:rPr>
        <w:t>。</w:t>
      </w:r>
    </w:p>
    <w:p w:rsidR="007C2480" w:rsidRPr="00E270D9" w:rsidRDefault="00E270D9" w:rsidP="008B25BB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</w:t>
      </w:r>
      <w:r w:rsidR="00F33C08" w:rsidRPr="00E270D9">
        <w:rPr>
          <w:rFonts w:ascii="楷体" w:eastAsia="楷体" w:hAnsi="楷体"/>
          <w:b/>
          <w:sz w:val="32"/>
          <w:szCs w:val="32"/>
        </w:rPr>
        <w:t>希望与建议</w:t>
      </w:r>
      <w:r w:rsidR="00F33C08" w:rsidRPr="00E270D9">
        <w:rPr>
          <w:rFonts w:ascii="楷体" w:eastAsia="楷体" w:hAnsi="楷体" w:hint="eastAsia"/>
          <w:b/>
          <w:sz w:val="32"/>
          <w:szCs w:val="32"/>
        </w:rPr>
        <w:t>：</w:t>
      </w:r>
      <w:bookmarkEnd w:id="1"/>
    </w:p>
    <w:p w:rsidR="00946941" w:rsidRDefault="006C4068" w:rsidP="00655DF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 xml:space="preserve">. </w:t>
      </w:r>
      <w:r w:rsidRPr="003D29A7">
        <w:rPr>
          <w:rFonts w:ascii="仿宋_GB2312" w:eastAsia="仿宋_GB2312" w:hint="eastAsia"/>
          <w:sz w:val="32"/>
        </w:rPr>
        <w:t>建议</w:t>
      </w:r>
      <w:r w:rsidR="00E41A25">
        <w:rPr>
          <w:rFonts w:ascii="仿宋_GB2312" w:eastAsia="仿宋_GB2312" w:hint="eastAsia"/>
          <w:sz w:val="32"/>
        </w:rPr>
        <w:t>教师</w:t>
      </w:r>
      <w:r w:rsidR="00655DF0">
        <w:rPr>
          <w:rFonts w:ascii="仿宋_GB2312" w:eastAsia="仿宋_GB2312" w:hint="eastAsia"/>
          <w:sz w:val="32"/>
        </w:rPr>
        <w:t>全部</w:t>
      </w:r>
      <w:r w:rsidR="00E41A25">
        <w:rPr>
          <w:rFonts w:ascii="仿宋_GB2312" w:eastAsia="仿宋_GB2312" w:hint="eastAsia"/>
          <w:sz w:val="32"/>
        </w:rPr>
        <w:t>出镜授课，</w:t>
      </w:r>
      <w:r w:rsidR="00655DF0">
        <w:rPr>
          <w:rFonts w:ascii="仿宋_GB2312" w:eastAsia="仿宋_GB2312" w:hint="eastAsia"/>
          <w:sz w:val="32"/>
        </w:rPr>
        <w:t>学生全部实名制进入线上课堂，预留出</w:t>
      </w:r>
      <w:r w:rsidR="00A377E5">
        <w:rPr>
          <w:rFonts w:ascii="仿宋_GB2312" w:eastAsia="仿宋_GB2312" w:hint="eastAsia"/>
          <w:sz w:val="32"/>
        </w:rPr>
        <w:t>时间组织学生进行签到，并实时对课堂情况以及学生学习状态进行调控；</w:t>
      </w:r>
    </w:p>
    <w:p w:rsidR="007353E1" w:rsidRDefault="007353E1" w:rsidP="006C4068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 xml:space="preserve">. </w:t>
      </w:r>
      <w:r w:rsidR="00655DF0">
        <w:rPr>
          <w:rFonts w:ascii="仿宋_GB2312" w:eastAsia="仿宋_GB2312" w:hint="eastAsia"/>
          <w:sz w:val="32"/>
        </w:rPr>
        <w:t>建议各二级学院每周网课结束后</w:t>
      </w:r>
      <w:r w:rsidR="00FC2987">
        <w:rPr>
          <w:rFonts w:ascii="仿宋_GB2312" w:eastAsia="仿宋_GB2312" w:hint="eastAsia"/>
          <w:sz w:val="32"/>
        </w:rPr>
        <w:t>，及时组织教师对网课教学进行总结和有效交流，集中解决</w:t>
      </w:r>
      <w:r w:rsidR="00655DF0">
        <w:rPr>
          <w:rFonts w:ascii="仿宋_GB2312" w:eastAsia="仿宋_GB2312" w:hint="eastAsia"/>
          <w:sz w:val="32"/>
        </w:rPr>
        <w:t>存在的问题，或邀请优秀教师（不一定是本学院教师）进行经验分享与交</w:t>
      </w:r>
      <w:r w:rsidR="00D86C03">
        <w:rPr>
          <w:rFonts w:ascii="仿宋_GB2312" w:eastAsia="仿宋_GB2312" w:hint="eastAsia"/>
          <w:sz w:val="32"/>
        </w:rPr>
        <w:t>流，避免今后出现</w:t>
      </w:r>
      <w:r w:rsidR="00FC2987">
        <w:rPr>
          <w:rFonts w:ascii="仿宋_GB2312" w:eastAsia="仿宋_GB2312" w:hint="eastAsia"/>
          <w:sz w:val="32"/>
        </w:rPr>
        <w:t>类似</w:t>
      </w:r>
      <w:r w:rsidR="00D86C03">
        <w:rPr>
          <w:rFonts w:ascii="仿宋_GB2312" w:eastAsia="仿宋_GB2312" w:hint="eastAsia"/>
          <w:sz w:val="32"/>
        </w:rPr>
        <w:t>的问题。要向本学院</w:t>
      </w:r>
      <w:r w:rsidR="00655DF0">
        <w:rPr>
          <w:rFonts w:ascii="仿宋_GB2312" w:eastAsia="仿宋_GB2312" w:hint="eastAsia"/>
          <w:sz w:val="32"/>
        </w:rPr>
        <w:t>教师强调</w:t>
      </w:r>
      <w:r w:rsidR="00FC2987">
        <w:rPr>
          <w:rFonts w:ascii="仿宋_GB2312" w:eastAsia="仿宋_GB2312" w:hint="eastAsia"/>
          <w:sz w:val="32"/>
        </w:rPr>
        <w:t>“以</w:t>
      </w:r>
      <w:r w:rsidR="00655DF0" w:rsidRPr="00655DF0">
        <w:rPr>
          <w:rFonts w:ascii="仿宋_GB2312" w:eastAsia="仿宋_GB2312" w:hint="eastAsia"/>
          <w:sz w:val="32"/>
        </w:rPr>
        <w:t>学生</w:t>
      </w:r>
      <w:r w:rsidR="00FC2987">
        <w:rPr>
          <w:rFonts w:ascii="仿宋_GB2312" w:eastAsia="仿宋_GB2312" w:hint="eastAsia"/>
          <w:sz w:val="32"/>
        </w:rPr>
        <w:t>为</w:t>
      </w:r>
      <w:r w:rsidR="00655DF0" w:rsidRPr="00655DF0">
        <w:rPr>
          <w:rFonts w:ascii="仿宋_GB2312" w:eastAsia="仿宋_GB2312" w:hint="eastAsia"/>
          <w:sz w:val="32"/>
        </w:rPr>
        <w:t>中心</w:t>
      </w:r>
      <w:r w:rsidR="00FC2987">
        <w:rPr>
          <w:rFonts w:ascii="仿宋_GB2312" w:eastAsia="仿宋_GB2312" w:hint="eastAsia"/>
          <w:sz w:val="32"/>
        </w:rPr>
        <w:t>”“教学</w:t>
      </w:r>
      <w:r w:rsidR="00655DF0" w:rsidRPr="00655DF0">
        <w:rPr>
          <w:rFonts w:ascii="仿宋_GB2312" w:eastAsia="仿宋_GB2312" w:hint="eastAsia"/>
          <w:sz w:val="32"/>
        </w:rPr>
        <w:t>产出导向</w:t>
      </w:r>
      <w:r w:rsidR="00FC2987">
        <w:rPr>
          <w:rFonts w:ascii="仿宋_GB2312" w:eastAsia="仿宋_GB2312" w:hint="eastAsia"/>
          <w:sz w:val="32"/>
        </w:rPr>
        <w:t>”“教学方法</w:t>
      </w:r>
      <w:r w:rsidR="00655DF0" w:rsidRPr="00655DF0">
        <w:rPr>
          <w:rFonts w:ascii="仿宋_GB2312" w:eastAsia="仿宋_GB2312" w:hint="eastAsia"/>
          <w:sz w:val="32"/>
        </w:rPr>
        <w:t>持续改进</w:t>
      </w:r>
      <w:r w:rsidR="00FC2987">
        <w:rPr>
          <w:rFonts w:ascii="仿宋_GB2312" w:eastAsia="仿宋_GB2312" w:hint="eastAsia"/>
          <w:sz w:val="32"/>
        </w:rPr>
        <w:t>”</w:t>
      </w:r>
      <w:r w:rsidR="00655DF0" w:rsidRPr="00655DF0">
        <w:rPr>
          <w:rFonts w:ascii="仿宋_GB2312" w:eastAsia="仿宋_GB2312" w:hint="eastAsia"/>
          <w:sz w:val="32"/>
        </w:rPr>
        <w:t>等教学理念，注重在线教学质量和学生学习效果，不仅需要“保底线”，更要坚持“提质量”，</w:t>
      </w:r>
      <w:r w:rsidR="00FC2987">
        <w:rPr>
          <w:rFonts w:ascii="仿宋_GB2312" w:eastAsia="仿宋_GB2312" w:hint="eastAsia"/>
          <w:sz w:val="32"/>
        </w:rPr>
        <w:t>实现</w:t>
      </w:r>
      <w:r w:rsidR="00655DF0" w:rsidRPr="00655DF0">
        <w:rPr>
          <w:rFonts w:ascii="仿宋_GB2312" w:eastAsia="仿宋_GB2312" w:hint="eastAsia"/>
          <w:sz w:val="32"/>
        </w:rPr>
        <w:t>“线上教学与线下教学</w:t>
      </w:r>
      <w:r w:rsidR="00655DF0">
        <w:rPr>
          <w:rFonts w:ascii="仿宋_GB2312" w:eastAsia="仿宋_GB2312" w:hint="eastAsia"/>
          <w:sz w:val="32"/>
        </w:rPr>
        <w:t>实质等效</w:t>
      </w:r>
      <w:r w:rsidR="00655DF0" w:rsidRPr="00655DF0">
        <w:rPr>
          <w:rFonts w:ascii="仿宋_GB2312" w:eastAsia="仿宋_GB2312" w:hint="eastAsia"/>
          <w:sz w:val="32"/>
        </w:rPr>
        <w:t>”</w:t>
      </w:r>
      <w:r w:rsidR="00A377E5">
        <w:rPr>
          <w:rFonts w:ascii="仿宋_GB2312" w:eastAsia="仿宋_GB2312" w:hint="eastAsia"/>
          <w:sz w:val="32"/>
        </w:rPr>
        <w:t>的目标；</w:t>
      </w:r>
    </w:p>
    <w:p w:rsidR="00655DF0" w:rsidRDefault="00655DF0" w:rsidP="006C4068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 xml:space="preserve">. </w:t>
      </w:r>
      <w:r w:rsidR="00F97AAD">
        <w:rPr>
          <w:rFonts w:ascii="仿宋_GB2312" w:eastAsia="仿宋_GB2312"/>
          <w:sz w:val="32"/>
        </w:rPr>
        <w:t>建议各二级学院每学期组织一定数量</w:t>
      </w:r>
      <w:r>
        <w:rPr>
          <w:rFonts w:ascii="仿宋_GB2312" w:eastAsia="仿宋_GB2312"/>
          <w:sz w:val="32"/>
        </w:rPr>
        <w:t>务实的课堂教学技能培训或交流活动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提升教师课堂教学水平</w:t>
      </w:r>
      <w:r>
        <w:rPr>
          <w:rFonts w:ascii="仿宋_GB2312" w:eastAsia="仿宋_GB2312" w:hint="eastAsia"/>
          <w:sz w:val="32"/>
        </w:rPr>
        <w:t>。</w:t>
      </w:r>
    </w:p>
    <w:p w:rsidR="007C2480" w:rsidRPr="00063FAA" w:rsidRDefault="00063FAA" w:rsidP="006C4068">
      <w:pPr>
        <w:spacing w:line="560" w:lineRule="exact"/>
        <w:ind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二、</w:t>
      </w:r>
      <w:r w:rsidR="00F33C08" w:rsidRPr="00063FAA">
        <w:rPr>
          <w:rFonts w:ascii="黑体" w:eastAsia="黑体" w:hAnsi="黑体"/>
          <w:sz w:val="32"/>
          <w:szCs w:val="36"/>
        </w:rPr>
        <w:t>巡课情况</w:t>
      </w:r>
    </w:p>
    <w:p w:rsidR="005C5F7C" w:rsidRDefault="00527C2E" w:rsidP="003D232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本阶段评建与发展研究中心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共计巡课</w:t>
      </w:r>
      <w:r w:rsidR="00E02BE8">
        <w:rPr>
          <w:rFonts w:eastAsia="仿宋_GB2312"/>
          <w:bCs/>
          <w:sz w:val="32"/>
          <w:szCs w:val="32"/>
        </w:rPr>
        <w:t>318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次，全校平均到课率为</w:t>
      </w:r>
      <w:r w:rsidR="00E02BE8">
        <w:rPr>
          <w:rFonts w:eastAsia="仿宋_GB2312"/>
          <w:bCs/>
          <w:sz w:val="32"/>
          <w:szCs w:val="32"/>
        </w:rPr>
        <w:t>93.22</w:t>
      </w:r>
      <w:r w:rsidR="00825541" w:rsidRPr="00825541">
        <w:rPr>
          <w:rFonts w:eastAsia="仿宋_GB2312"/>
          <w:bCs/>
          <w:sz w:val="32"/>
          <w:szCs w:val="32"/>
        </w:rPr>
        <w:t>%</w:t>
      </w:r>
      <w:r w:rsidR="00825541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E02BE8">
        <w:rPr>
          <w:rFonts w:ascii="仿宋_GB2312" w:eastAsia="仿宋_GB2312" w:hAnsi="宋体" w:cs="宋体"/>
          <w:bCs/>
          <w:sz w:val="32"/>
          <w:szCs w:val="32"/>
        </w:rPr>
        <w:t>较</w:t>
      </w:r>
      <w:r w:rsidR="00E02BE8">
        <w:rPr>
          <w:rFonts w:ascii="仿宋_GB2312" w:eastAsia="仿宋_GB2312" w:hAnsi="宋体" w:cs="宋体" w:hint="eastAsia"/>
          <w:bCs/>
          <w:sz w:val="32"/>
          <w:szCs w:val="32"/>
        </w:rPr>
        <w:t>9月份</w:t>
      </w:r>
      <w:r w:rsidR="00825541">
        <w:rPr>
          <w:rFonts w:ascii="仿宋_GB2312" w:eastAsia="仿宋_GB2312" w:hAnsi="宋体" w:cs="宋体"/>
          <w:bCs/>
          <w:sz w:val="32"/>
          <w:szCs w:val="32"/>
        </w:rPr>
        <w:t>总体到课率有所提高</w:t>
      </w:r>
      <w:r w:rsidR="0099402E">
        <w:rPr>
          <w:rFonts w:ascii="仿宋_GB2312" w:eastAsia="仿宋_GB2312" w:hAnsi="宋体" w:cs="宋体" w:hint="eastAsia"/>
          <w:bCs/>
          <w:sz w:val="32"/>
          <w:szCs w:val="32"/>
        </w:rPr>
        <w:t>。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其中</w:t>
      </w:r>
      <w:r w:rsidR="00E02BE8">
        <w:rPr>
          <w:rFonts w:eastAsia="仿宋_GB2312"/>
          <w:bCs/>
          <w:sz w:val="32"/>
          <w:szCs w:val="32"/>
        </w:rPr>
        <w:t>104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个课次到课率为</w:t>
      </w:r>
      <w:r w:rsidR="00F33C08">
        <w:rPr>
          <w:rFonts w:eastAsia="仿宋_GB2312" w:hint="eastAsia"/>
          <w:bCs/>
          <w:sz w:val="32"/>
          <w:szCs w:val="32"/>
        </w:rPr>
        <w:t>100%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，占比</w:t>
      </w:r>
      <w:r w:rsidR="00E02BE8">
        <w:rPr>
          <w:rFonts w:eastAsia="仿宋_GB2312"/>
          <w:bCs/>
          <w:sz w:val="32"/>
          <w:szCs w:val="32"/>
        </w:rPr>
        <w:t>32.71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E02BE8">
        <w:rPr>
          <w:rFonts w:eastAsia="仿宋_GB2312" w:hint="eastAsia"/>
          <w:bCs/>
          <w:sz w:val="32"/>
          <w:szCs w:val="32"/>
        </w:rPr>
        <w:t>，较上月</w:t>
      </w:r>
      <w:r w:rsidR="00070535">
        <w:rPr>
          <w:rFonts w:eastAsia="仿宋_GB2312" w:hint="eastAsia"/>
          <w:bCs/>
          <w:sz w:val="32"/>
          <w:szCs w:val="32"/>
        </w:rPr>
        <w:t>提高</w:t>
      </w:r>
      <w:r w:rsidR="00E02BE8">
        <w:rPr>
          <w:rFonts w:eastAsia="仿宋_GB2312" w:hint="eastAsia"/>
          <w:bCs/>
          <w:sz w:val="32"/>
          <w:szCs w:val="32"/>
        </w:rPr>
        <w:t>近</w:t>
      </w:r>
      <w:r w:rsidR="00E02BE8">
        <w:rPr>
          <w:rFonts w:eastAsia="仿宋_GB2312" w:hint="eastAsia"/>
          <w:bCs/>
          <w:sz w:val="32"/>
          <w:szCs w:val="32"/>
        </w:rPr>
        <w:t>1</w:t>
      </w:r>
      <w:r w:rsidR="00E02BE8">
        <w:rPr>
          <w:rFonts w:eastAsia="仿宋_GB2312"/>
          <w:bCs/>
          <w:sz w:val="32"/>
          <w:szCs w:val="32"/>
        </w:rPr>
        <w:t>0</w:t>
      </w:r>
      <w:r w:rsidR="00E02BE8">
        <w:rPr>
          <w:rFonts w:eastAsia="仿宋_GB2312"/>
          <w:bCs/>
          <w:sz w:val="32"/>
          <w:szCs w:val="32"/>
        </w:rPr>
        <w:t>个百分点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E02BE8">
        <w:rPr>
          <w:rFonts w:eastAsia="仿宋_GB2312"/>
          <w:bCs/>
          <w:sz w:val="32"/>
          <w:szCs w:val="32"/>
        </w:rPr>
        <w:t>9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个课次到课率低于</w:t>
      </w:r>
      <w:r w:rsidR="00F33C08">
        <w:rPr>
          <w:rFonts w:eastAsia="仿宋_GB2312" w:hint="eastAsia"/>
          <w:bCs/>
          <w:sz w:val="32"/>
          <w:szCs w:val="32"/>
        </w:rPr>
        <w:t>70%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，占比</w:t>
      </w:r>
      <w:r w:rsidR="00E02BE8">
        <w:rPr>
          <w:rFonts w:eastAsia="仿宋_GB2312"/>
          <w:bCs/>
          <w:sz w:val="32"/>
          <w:szCs w:val="32"/>
        </w:rPr>
        <w:t>2.83</w:t>
      </w:r>
      <w:r w:rsidR="00F33C08">
        <w:rPr>
          <w:rFonts w:eastAsia="仿宋_GB2312" w:hint="eastAsia"/>
          <w:bCs/>
          <w:sz w:val="32"/>
          <w:szCs w:val="32"/>
        </w:rPr>
        <w:t>%</w:t>
      </w:r>
      <w:r w:rsidR="00E02BE8">
        <w:rPr>
          <w:rFonts w:eastAsia="仿宋_GB2312" w:hint="eastAsia"/>
          <w:bCs/>
          <w:sz w:val="32"/>
          <w:szCs w:val="32"/>
        </w:rPr>
        <w:t>，较上月有所降低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。</w:t>
      </w:r>
      <w:r w:rsidR="00A03A8C" w:rsidRPr="00C6426D">
        <w:rPr>
          <w:rFonts w:eastAsia="仿宋_GB2312"/>
          <w:bCs/>
          <w:sz w:val="32"/>
          <w:szCs w:val="32"/>
        </w:rPr>
        <w:t>2020</w:t>
      </w:r>
      <w:r w:rsidR="00A03A8C">
        <w:rPr>
          <w:rFonts w:ascii="仿宋_GB2312" w:eastAsia="仿宋_GB2312" w:hAnsi="宋体" w:cs="宋体"/>
          <w:bCs/>
          <w:sz w:val="32"/>
          <w:szCs w:val="32"/>
        </w:rPr>
        <w:t>级</w:t>
      </w:r>
      <w:r w:rsidR="0042185E">
        <w:rPr>
          <w:rFonts w:ascii="仿宋_GB2312" w:eastAsia="仿宋_GB2312" w:hAnsi="宋体" w:cs="宋体"/>
          <w:bCs/>
          <w:sz w:val="32"/>
          <w:szCs w:val="32"/>
        </w:rPr>
        <w:t>班级平均到课率为</w:t>
      </w:r>
      <w:r w:rsidR="00E02BE8">
        <w:rPr>
          <w:rFonts w:eastAsia="仿宋_GB2312"/>
          <w:bCs/>
          <w:sz w:val="32"/>
          <w:szCs w:val="32"/>
        </w:rPr>
        <w:t>81.39</w:t>
      </w:r>
      <w:r w:rsidR="00C6426D" w:rsidRPr="00C6426D">
        <w:rPr>
          <w:rFonts w:eastAsia="仿宋_GB2312"/>
          <w:bCs/>
          <w:sz w:val="32"/>
          <w:szCs w:val="32"/>
        </w:rPr>
        <w:t>%</w:t>
      </w:r>
      <w:r w:rsidR="00D93D65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D429F2" w:rsidRPr="000E056D">
        <w:rPr>
          <w:rFonts w:eastAsia="仿宋_GB2312"/>
          <w:bCs/>
          <w:sz w:val="32"/>
          <w:szCs w:val="32"/>
        </w:rPr>
        <w:t>021</w:t>
      </w:r>
      <w:r w:rsidR="00D429F2">
        <w:rPr>
          <w:rFonts w:ascii="仿宋_GB2312" w:eastAsia="仿宋_GB2312" w:hAnsi="宋体" w:cs="宋体"/>
          <w:bCs/>
          <w:sz w:val="32"/>
          <w:szCs w:val="32"/>
        </w:rPr>
        <w:t>级班级平均到课率为</w:t>
      </w:r>
      <w:r w:rsidR="00E02BE8">
        <w:rPr>
          <w:rFonts w:eastAsia="仿宋_GB2312"/>
          <w:bCs/>
          <w:sz w:val="32"/>
          <w:szCs w:val="32"/>
        </w:rPr>
        <w:t>91.01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D93D65">
        <w:rPr>
          <w:rFonts w:ascii="仿宋_GB2312" w:eastAsia="仿宋_GB2312" w:hAnsi="宋体" w:cs="宋体" w:hint="eastAsia"/>
          <w:bCs/>
          <w:sz w:val="32"/>
          <w:szCs w:val="32"/>
        </w:rPr>
        <w:t>；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A03A8C">
        <w:rPr>
          <w:rFonts w:eastAsia="仿宋_GB2312"/>
          <w:bCs/>
          <w:sz w:val="32"/>
          <w:szCs w:val="32"/>
        </w:rPr>
        <w:t>022</w:t>
      </w:r>
      <w:r w:rsidR="00D429F2">
        <w:rPr>
          <w:rFonts w:ascii="仿宋_GB2312" w:eastAsia="仿宋_GB2312" w:hAnsi="宋体" w:cs="宋体"/>
          <w:bCs/>
          <w:sz w:val="32"/>
          <w:szCs w:val="32"/>
        </w:rPr>
        <w:t>级班级平均到课率为</w:t>
      </w:r>
      <w:r w:rsidR="00E02BE8">
        <w:rPr>
          <w:rFonts w:eastAsia="仿宋_GB2312"/>
          <w:bCs/>
          <w:sz w:val="32"/>
          <w:szCs w:val="32"/>
        </w:rPr>
        <w:t>95.71</w:t>
      </w:r>
      <w:r w:rsidR="00D429F2" w:rsidRPr="000E056D">
        <w:rPr>
          <w:rFonts w:eastAsia="仿宋_GB2312" w:hint="eastAsia"/>
          <w:bCs/>
          <w:sz w:val="32"/>
          <w:szCs w:val="32"/>
        </w:rPr>
        <w:t>%</w:t>
      </w:r>
      <w:r w:rsidR="00A20F46">
        <w:rPr>
          <w:rFonts w:ascii="仿宋_GB2312" w:eastAsia="仿宋_GB2312" w:hAnsi="宋体" w:cs="宋体" w:hint="eastAsia"/>
          <w:bCs/>
          <w:sz w:val="32"/>
          <w:szCs w:val="32"/>
        </w:rPr>
        <w:t>。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总体情况详见表</w:t>
      </w:r>
      <w:r w:rsidR="00D429F2">
        <w:rPr>
          <w:rFonts w:eastAsia="仿宋_GB2312"/>
          <w:bCs/>
          <w:sz w:val="32"/>
          <w:szCs w:val="32"/>
        </w:rPr>
        <w:t>2</w:t>
      </w:r>
      <w:r w:rsidR="00D429F2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8F563D">
        <w:rPr>
          <w:rFonts w:ascii="仿宋_GB2312" w:eastAsia="仿宋_GB2312" w:hAnsi="宋体" w:cs="宋体" w:hint="eastAsia"/>
          <w:bCs/>
          <w:sz w:val="32"/>
          <w:szCs w:val="32"/>
        </w:rPr>
        <w:t>表3、</w:t>
      </w:r>
      <w:r w:rsidR="00F33C08">
        <w:rPr>
          <w:rFonts w:ascii="仿宋_GB2312" w:eastAsia="仿宋_GB2312" w:hAnsi="宋体" w:cs="宋体" w:hint="eastAsia"/>
          <w:bCs/>
          <w:sz w:val="32"/>
          <w:szCs w:val="32"/>
        </w:rPr>
        <w:t>图</w:t>
      </w:r>
      <w:r w:rsidR="00F33C08" w:rsidRPr="000E056D">
        <w:rPr>
          <w:rFonts w:eastAsia="仿宋_GB2312"/>
          <w:bCs/>
          <w:sz w:val="32"/>
          <w:szCs w:val="32"/>
        </w:rPr>
        <w:t>1</w:t>
      </w:r>
      <w:r w:rsidR="00D429F2">
        <w:rPr>
          <w:rFonts w:ascii="仿宋_GB2312" w:eastAsia="仿宋_GB2312" w:hAnsi="宋体" w:cs="宋体" w:hint="eastAsia"/>
          <w:bCs/>
          <w:sz w:val="32"/>
          <w:szCs w:val="32"/>
        </w:rPr>
        <w:t>、图</w:t>
      </w:r>
      <w:r w:rsidR="00D429F2" w:rsidRPr="000E056D">
        <w:rPr>
          <w:rFonts w:eastAsia="仿宋_GB2312" w:hint="eastAsia"/>
          <w:bCs/>
          <w:sz w:val="32"/>
          <w:szCs w:val="32"/>
        </w:rPr>
        <w:t>2</w:t>
      </w:r>
      <w:r w:rsidR="005B08B2"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52127A" w:rsidRPr="005C5F7C" w:rsidRDefault="0052127A" w:rsidP="003D232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</w:p>
    <w:p w:rsidR="005C5F7C" w:rsidRPr="005C5F7C" w:rsidRDefault="00F33C08" w:rsidP="003D232B">
      <w:pPr>
        <w:spacing w:line="360" w:lineRule="auto"/>
        <w:jc w:val="center"/>
        <w:rPr>
          <w:rFonts w:ascii="仿宋_GB2312" w:eastAsia="仿宋_GB2312"/>
          <w:sz w:val="28"/>
          <w:szCs w:val="30"/>
        </w:rPr>
      </w:pPr>
      <w:r w:rsidRPr="005C5F7C">
        <w:rPr>
          <w:rFonts w:ascii="仿宋_GB2312" w:eastAsia="仿宋_GB2312" w:hint="eastAsia"/>
          <w:sz w:val="28"/>
          <w:szCs w:val="30"/>
        </w:rPr>
        <w:t>表</w:t>
      </w:r>
      <w:r w:rsidR="001C0B7D" w:rsidRPr="005C5F7C">
        <w:rPr>
          <w:rFonts w:ascii="仿宋_GB2312" w:eastAsia="仿宋_GB2312" w:hint="eastAsia"/>
          <w:sz w:val="28"/>
          <w:szCs w:val="30"/>
        </w:rPr>
        <w:t>2</w:t>
      </w:r>
      <w:r w:rsidR="00340158" w:rsidRPr="005C5F7C">
        <w:rPr>
          <w:rFonts w:ascii="仿宋_GB2312" w:eastAsia="仿宋_GB2312" w:hint="eastAsia"/>
          <w:sz w:val="28"/>
          <w:szCs w:val="30"/>
        </w:rPr>
        <w:t xml:space="preserve"> </w:t>
      </w:r>
      <w:r w:rsidR="00744E0C">
        <w:rPr>
          <w:rFonts w:ascii="仿宋_GB2312" w:eastAsia="仿宋_GB2312"/>
          <w:sz w:val="28"/>
          <w:szCs w:val="30"/>
        </w:rPr>
        <w:t xml:space="preserve"> </w:t>
      </w:r>
      <w:r w:rsidR="00966165" w:rsidRPr="005C5F7C">
        <w:rPr>
          <w:rFonts w:ascii="仿宋_GB2312" w:eastAsia="仿宋_GB2312" w:hint="eastAsia"/>
          <w:sz w:val="28"/>
          <w:szCs w:val="30"/>
        </w:rPr>
        <w:t>学生</w:t>
      </w:r>
      <w:r w:rsidR="005D4087" w:rsidRPr="005C5F7C">
        <w:rPr>
          <w:rFonts w:ascii="仿宋_GB2312" w:eastAsia="仿宋_GB2312" w:hint="eastAsia"/>
          <w:sz w:val="28"/>
          <w:szCs w:val="30"/>
        </w:rPr>
        <w:t>到课率</w:t>
      </w:r>
      <w:r w:rsidR="00744E0C">
        <w:rPr>
          <w:rFonts w:ascii="仿宋_GB2312" w:eastAsia="仿宋_GB2312" w:hint="eastAsia"/>
          <w:sz w:val="28"/>
          <w:szCs w:val="30"/>
        </w:rPr>
        <w:t>总体情况</w:t>
      </w:r>
    </w:p>
    <w:tbl>
      <w:tblPr>
        <w:tblStyle w:val="a6"/>
        <w:tblpPr w:leftFromText="180" w:rightFromText="180" w:vertAnchor="text" w:horzAnchor="margin" w:tblpXSpec="center" w:tblpY="202"/>
        <w:tblW w:w="9351" w:type="dxa"/>
        <w:tblLook w:val="04A0" w:firstRow="1" w:lastRow="0" w:firstColumn="1" w:lastColumn="0" w:noHBand="0" w:noVBand="1"/>
      </w:tblPr>
      <w:tblGrid>
        <w:gridCol w:w="992"/>
        <w:gridCol w:w="846"/>
        <w:gridCol w:w="1985"/>
        <w:gridCol w:w="1984"/>
        <w:gridCol w:w="1985"/>
        <w:gridCol w:w="1559"/>
      </w:tblGrid>
      <w:tr w:rsidR="005C5F7C" w:rsidTr="00306244">
        <w:tc>
          <w:tcPr>
            <w:tcW w:w="992" w:type="dxa"/>
          </w:tcPr>
          <w:p w:rsidR="005C5F7C" w:rsidRDefault="005C5F7C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到课率</w:t>
            </w:r>
          </w:p>
        </w:tc>
        <w:tc>
          <w:tcPr>
            <w:tcW w:w="846" w:type="dxa"/>
            <w:vAlign w:val="center"/>
          </w:tcPr>
          <w:p w:rsidR="005C5F7C" w:rsidRDefault="005C5F7C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100%</w:t>
            </w:r>
          </w:p>
        </w:tc>
        <w:tc>
          <w:tcPr>
            <w:tcW w:w="1985" w:type="dxa"/>
            <w:vAlign w:val="center"/>
          </w:tcPr>
          <w:p w:rsidR="005C5F7C" w:rsidRDefault="005C5F7C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100%</w:t>
            </w:r>
            <w:r>
              <w:rPr>
                <w:rFonts w:eastAsiaTheme="minorEastAsia"/>
                <w:kern w:val="0"/>
                <w:sz w:val="20"/>
                <w:szCs w:val="18"/>
              </w:rPr>
              <w:t>&gt;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eastAsiaTheme="minorEastAsi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90%</w:t>
            </w:r>
          </w:p>
        </w:tc>
        <w:tc>
          <w:tcPr>
            <w:tcW w:w="1984" w:type="dxa"/>
            <w:vAlign w:val="center"/>
          </w:tcPr>
          <w:p w:rsidR="005C5F7C" w:rsidRDefault="005C5F7C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0%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&gt;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0%</w:t>
            </w:r>
          </w:p>
        </w:tc>
        <w:tc>
          <w:tcPr>
            <w:tcW w:w="1985" w:type="dxa"/>
            <w:vAlign w:val="center"/>
          </w:tcPr>
          <w:p w:rsidR="005C5F7C" w:rsidRDefault="005C5F7C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80%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&gt;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/>
                <w:kern w:val="0"/>
                <w:sz w:val="20"/>
                <w:szCs w:val="18"/>
              </w:rPr>
              <w:t>≥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70%</w:t>
            </w:r>
          </w:p>
        </w:tc>
        <w:tc>
          <w:tcPr>
            <w:tcW w:w="1559" w:type="dxa"/>
            <w:vAlign w:val="center"/>
          </w:tcPr>
          <w:p w:rsidR="005C5F7C" w:rsidRDefault="005C5F7C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到课率</w:t>
            </w:r>
            <w:r>
              <w:rPr>
                <w:rFonts w:ascii="Verdana" w:hAnsi="Verdana" w:hint="eastAsia"/>
                <w:kern w:val="0"/>
                <w:sz w:val="20"/>
                <w:szCs w:val="18"/>
              </w:rPr>
              <w:t>&lt;</w:t>
            </w:r>
            <w:r>
              <w:rPr>
                <w:rFonts w:eastAsiaTheme="minorEastAsia"/>
                <w:kern w:val="0"/>
                <w:sz w:val="20"/>
                <w:szCs w:val="18"/>
              </w:rPr>
              <w:t>70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  <w:tr w:rsidR="00433149" w:rsidTr="00306244">
        <w:trPr>
          <w:trHeight w:val="233"/>
        </w:trPr>
        <w:tc>
          <w:tcPr>
            <w:tcW w:w="992" w:type="dxa"/>
            <w:vAlign w:val="center"/>
          </w:tcPr>
          <w:p w:rsidR="00433149" w:rsidRDefault="00433149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课次</w:t>
            </w:r>
          </w:p>
        </w:tc>
        <w:tc>
          <w:tcPr>
            <w:tcW w:w="846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04</w:t>
            </w:r>
          </w:p>
        </w:tc>
        <w:tc>
          <w:tcPr>
            <w:tcW w:w="1985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37</w:t>
            </w:r>
          </w:p>
        </w:tc>
        <w:tc>
          <w:tcPr>
            <w:tcW w:w="1984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eastAsiaTheme="minor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1985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6</w:t>
            </w:r>
          </w:p>
        </w:tc>
        <w:tc>
          <w:tcPr>
            <w:tcW w:w="1559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9</w:t>
            </w:r>
          </w:p>
        </w:tc>
      </w:tr>
      <w:tr w:rsidR="00433149" w:rsidTr="00306244">
        <w:tc>
          <w:tcPr>
            <w:tcW w:w="992" w:type="dxa"/>
            <w:vAlign w:val="center"/>
          </w:tcPr>
          <w:p w:rsidR="00433149" w:rsidRDefault="00433149" w:rsidP="00FF6F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占比</w:t>
            </w:r>
          </w:p>
        </w:tc>
        <w:tc>
          <w:tcPr>
            <w:tcW w:w="846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32.71</w:t>
            </w:r>
            <w:r w:rsidR="00433149"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985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43.08</w:t>
            </w:r>
            <w:r w:rsidR="00433149"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984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16.35</w:t>
            </w:r>
            <w:r w:rsidR="00433149"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985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5.03</w:t>
            </w:r>
            <w:r w:rsidR="00433149"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559" w:type="dxa"/>
          </w:tcPr>
          <w:p w:rsidR="00433149" w:rsidRDefault="00E02BE8" w:rsidP="00FF6FEA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2.83</w:t>
            </w:r>
            <w:r w:rsidR="00433149"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</w:tbl>
    <w:p w:rsidR="00C823F9" w:rsidRDefault="00C823F9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6400ED" w:rsidRPr="003D232B" w:rsidRDefault="00306244" w:rsidP="003D232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C3A222" wp14:editId="3B2C14CA">
            <wp:extent cx="4724400" cy="1952625"/>
            <wp:effectExtent l="0" t="0" r="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3BB4" w:rsidRDefault="00966165" w:rsidP="007E110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C823F9">
        <w:rPr>
          <w:rFonts w:ascii="仿宋_GB2312" w:eastAsia="仿宋_GB2312"/>
          <w:sz w:val="28"/>
          <w:szCs w:val="28"/>
        </w:rPr>
        <w:t>图</w:t>
      </w:r>
      <w:r w:rsidR="00760077">
        <w:rPr>
          <w:rFonts w:ascii="仿宋_GB2312" w:eastAsia="仿宋_GB2312"/>
          <w:sz w:val="28"/>
          <w:szCs w:val="28"/>
        </w:rPr>
        <w:t xml:space="preserve">1  </w:t>
      </w:r>
      <w:r w:rsidRPr="00C823F9">
        <w:rPr>
          <w:rFonts w:ascii="仿宋_GB2312" w:eastAsia="仿宋_GB2312"/>
          <w:sz w:val="28"/>
          <w:szCs w:val="28"/>
        </w:rPr>
        <w:t>学生到课率总体情况</w:t>
      </w:r>
    </w:p>
    <w:p w:rsidR="0052127A" w:rsidRPr="007E110E" w:rsidRDefault="0052127A" w:rsidP="007E110E">
      <w:pPr>
        <w:spacing w:line="360" w:lineRule="auto"/>
        <w:jc w:val="center"/>
        <w:rPr>
          <w:b/>
          <w:bCs/>
          <w:sz w:val="28"/>
          <w:szCs w:val="28"/>
        </w:rPr>
      </w:pPr>
    </w:p>
    <w:p w:rsidR="00C823F9" w:rsidRPr="005C5F7C" w:rsidRDefault="00485AB3" w:rsidP="005C5F7C">
      <w:pPr>
        <w:spacing w:line="360" w:lineRule="auto"/>
        <w:jc w:val="center"/>
        <w:rPr>
          <w:rFonts w:ascii="仿宋_GB2312" w:eastAsia="仿宋_GB2312"/>
          <w:sz w:val="28"/>
          <w:szCs w:val="30"/>
        </w:rPr>
      </w:pPr>
      <w:r w:rsidRPr="005C5F7C">
        <w:rPr>
          <w:rFonts w:ascii="仿宋_GB2312" w:eastAsia="仿宋_GB2312" w:hint="eastAsia"/>
          <w:sz w:val="28"/>
          <w:szCs w:val="30"/>
        </w:rPr>
        <w:t>表</w:t>
      </w:r>
      <w:r w:rsidR="008F563D" w:rsidRPr="005C5F7C">
        <w:rPr>
          <w:rFonts w:eastAsia="仿宋_GB2312"/>
          <w:sz w:val="28"/>
          <w:szCs w:val="30"/>
        </w:rPr>
        <w:t>3</w:t>
      </w:r>
      <w:r w:rsidR="00416257">
        <w:rPr>
          <w:rFonts w:eastAsia="仿宋_GB2312"/>
          <w:sz w:val="28"/>
          <w:szCs w:val="30"/>
        </w:rPr>
        <w:t xml:space="preserve">  </w:t>
      </w:r>
      <w:r w:rsidR="00966165" w:rsidRPr="005C5F7C">
        <w:rPr>
          <w:rFonts w:ascii="仿宋_GB2312" w:eastAsia="仿宋_GB2312"/>
          <w:sz w:val="28"/>
          <w:szCs w:val="30"/>
        </w:rPr>
        <w:t>二级学院</w:t>
      </w:r>
      <w:r w:rsidR="00416257">
        <w:rPr>
          <w:rFonts w:ascii="仿宋_GB2312" w:eastAsia="仿宋_GB2312" w:hint="eastAsia"/>
          <w:sz w:val="28"/>
          <w:szCs w:val="30"/>
        </w:rPr>
        <w:t>到课率情况</w:t>
      </w:r>
    </w:p>
    <w:tbl>
      <w:tblPr>
        <w:tblStyle w:val="a6"/>
        <w:tblW w:w="8982" w:type="dxa"/>
        <w:jc w:val="center"/>
        <w:tblLook w:val="04A0" w:firstRow="1" w:lastRow="0" w:firstColumn="1" w:lastColumn="0" w:noHBand="0" w:noVBand="1"/>
      </w:tblPr>
      <w:tblGrid>
        <w:gridCol w:w="913"/>
        <w:gridCol w:w="922"/>
        <w:gridCol w:w="1140"/>
        <w:gridCol w:w="1031"/>
        <w:gridCol w:w="1031"/>
        <w:gridCol w:w="1031"/>
        <w:gridCol w:w="870"/>
        <w:gridCol w:w="1134"/>
        <w:gridCol w:w="910"/>
      </w:tblGrid>
      <w:tr w:rsidR="0042447B" w:rsidTr="0042447B">
        <w:trPr>
          <w:trHeight w:val="233"/>
          <w:jc w:val="center"/>
        </w:trPr>
        <w:tc>
          <w:tcPr>
            <w:tcW w:w="913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学院</w:t>
            </w:r>
          </w:p>
        </w:tc>
        <w:tc>
          <w:tcPr>
            <w:tcW w:w="922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健康</w:t>
            </w:r>
          </w:p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学院</w:t>
            </w:r>
          </w:p>
        </w:tc>
        <w:tc>
          <w:tcPr>
            <w:tcW w:w="114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数智经济贸易学院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云智设计传媒学院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新商务</w:t>
            </w:r>
          </w:p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外语学院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云智信息技术学院</w:t>
            </w:r>
          </w:p>
        </w:tc>
        <w:tc>
          <w:tcPr>
            <w:tcW w:w="87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博雅教育学院</w:t>
            </w:r>
          </w:p>
        </w:tc>
        <w:tc>
          <w:tcPr>
            <w:tcW w:w="1134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新商务管理学院</w:t>
            </w:r>
          </w:p>
        </w:tc>
        <w:tc>
          <w:tcPr>
            <w:tcW w:w="91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继续教育学院</w:t>
            </w:r>
          </w:p>
        </w:tc>
      </w:tr>
      <w:tr w:rsidR="0042447B" w:rsidTr="0042447B">
        <w:trPr>
          <w:trHeight w:val="567"/>
          <w:jc w:val="center"/>
        </w:trPr>
        <w:tc>
          <w:tcPr>
            <w:tcW w:w="913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到课率</w:t>
            </w:r>
          </w:p>
        </w:tc>
        <w:tc>
          <w:tcPr>
            <w:tcW w:w="922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97.05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4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95.69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94.11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93.09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91.68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87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9</w:t>
            </w:r>
            <w:r>
              <w:rPr>
                <w:rFonts w:eastAsiaTheme="minorEastAsia"/>
                <w:kern w:val="0"/>
                <w:sz w:val="20"/>
                <w:szCs w:val="18"/>
              </w:rPr>
              <w:t>1.00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90.91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1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89.60</w:t>
            </w:r>
            <w:r>
              <w:rPr>
                <w:rFonts w:eastAsiaTheme="minorEastAsia" w:hint="eastAsia"/>
                <w:kern w:val="0"/>
                <w:sz w:val="20"/>
                <w:szCs w:val="18"/>
              </w:rPr>
              <w:t>%</w:t>
            </w:r>
          </w:p>
        </w:tc>
      </w:tr>
      <w:tr w:rsidR="0042447B" w:rsidTr="0042447B">
        <w:trPr>
          <w:trHeight w:val="567"/>
          <w:jc w:val="center"/>
        </w:trPr>
        <w:tc>
          <w:tcPr>
            <w:tcW w:w="913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课次</w:t>
            </w:r>
          </w:p>
        </w:tc>
        <w:tc>
          <w:tcPr>
            <w:tcW w:w="922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9</w:t>
            </w:r>
          </w:p>
        </w:tc>
        <w:tc>
          <w:tcPr>
            <w:tcW w:w="114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eastAsiaTheme="minorEastAsia"/>
                <w:kern w:val="0"/>
                <w:sz w:val="20"/>
                <w:szCs w:val="18"/>
              </w:rPr>
              <w:t>7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8</w:t>
            </w:r>
            <w:r>
              <w:rPr>
                <w:rFonts w:eastAsiaTheme="minorEastAsia"/>
                <w:kern w:val="0"/>
                <w:sz w:val="20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1031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03</w:t>
            </w:r>
          </w:p>
        </w:tc>
        <w:tc>
          <w:tcPr>
            <w:tcW w:w="87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/>
                <w:kern w:val="0"/>
                <w:sz w:val="20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1</w:t>
            </w:r>
            <w:r>
              <w:rPr>
                <w:rFonts w:eastAsiaTheme="minorEastAsia"/>
                <w:kern w:val="0"/>
                <w:sz w:val="20"/>
                <w:szCs w:val="18"/>
              </w:rPr>
              <w:t>9</w:t>
            </w:r>
          </w:p>
        </w:tc>
        <w:tc>
          <w:tcPr>
            <w:tcW w:w="910" w:type="dxa"/>
            <w:vAlign w:val="center"/>
          </w:tcPr>
          <w:p w:rsidR="0042447B" w:rsidRDefault="0042447B" w:rsidP="0042447B">
            <w:pPr>
              <w:spacing w:line="360" w:lineRule="auto"/>
              <w:jc w:val="center"/>
              <w:rPr>
                <w:rFonts w:eastAsiaTheme="minorEastAsia"/>
                <w:kern w:val="0"/>
                <w:sz w:val="20"/>
                <w:szCs w:val="18"/>
              </w:rPr>
            </w:pPr>
            <w:r>
              <w:rPr>
                <w:rFonts w:eastAsiaTheme="minorEastAsia" w:hint="eastAsia"/>
                <w:kern w:val="0"/>
                <w:sz w:val="20"/>
                <w:szCs w:val="18"/>
              </w:rPr>
              <w:t>2</w:t>
            </w:r>
            <w:r>
              <w:rPr>
                <w:rFonts w:eastAsiaTheme="minorEastAsia"/>
                <w:kern w:val="0"/>
                <w:sz w:val="20"/>
                <w:szCs w:val="18"/>
              </w:rPr>
              <w:t>1</w:t>
            </w:r>
          </w:p>
        </w:tc>
      </w:tr>
    </w:tbl>
    <w:p w:rsidR="00ED214F" w:rsidRDefault="00ED214F" w:rsidP="006400ED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52127A" w:rsidRDefault="0052127A" w:rsidP="006400ED">
      <w:pPr>
        <w:spacing w:line="360" w:lineRule="auto"/>
        <w:jc w:val="center"/>
        <w:rPr>
          <w:rFonts w:ascii="仿宋_GB2312" w:eastAsia="仿宋_GB2312"/>
          <w:sz w:val="28"/>
        </w:rPr>
      </w:pPr>
    </w:p>
    <w:p w:rsidR="00ED214F" w:rsidRPr="0052127A" w:rsidRDefault="00306244" w:rsidP="0052127A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noProof/>
        </w:rPr>
        <w:drawing>
          <wp:inline distT="0" distB="0" distL="0" distR="0" wp14:anchorId="61B20180" wp14:editId="17AB726A">
            <wp:extent cx="5772150" cy="27432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2480" w:rsidRPr="00EA3C03" w:rsidRDefault="00F33C08" w:rsidP="00EA3C03">
      <w:pPr>
        <w:spacing w:line="360" w:lineRule="auto"/>
        <w:jc w:val="center"/>
        <w:rPr>
          <w:bCs/>
          <w:sz w:val="20"/>
          <w:szCs w:val="28"/>
        </w:rPr>
      </w:pPr>
      <w:r w:rsidRPr="00C823F9">
        <w:rPr>
          <w:rFonts w:ascii="仿宋_GB2312" w:eastAsia="仿宋_GB2312"/>
          <w:sz w:val="28"/>
          <w:szCs w:val="28"/>
        </w:rPr>
        <w:t>图</w:t>
      </w:r>
      <w:r w:rsidRPr="00C823F9">
        <w:rPr>
          <w:rFonts w:eastAsia="仿宋_GB2312"/>
          <w:sz w:val="28"/>
          <w:szCs w:val="28"/>
        </w:rPr>
        <w:t xml:space="preserve">2  </w:t>
      </w:r>
      <w:r w:rsidR="00643DD4" w:rsidRPr="00C823F9">
        <w:rPr>
          <w:rFonts w:ascii="仿宋_GB2312" w:eastAsia="仿宋_GB2312" w:hint="eastAsia"/>
          <w:sz w:val="28"/>
          <w:szCs w:val="28"/>
        </w:rPr>
        <w:t>二级学院学生到课率</w:t>
      </w:r>
      <w:r w:rsidR="009C436E">
        <w:rPr>
          <w:rFonts w:ascii="仿宋_GB2312" w:eastAsia="仿宋_GB2312" w:hint="eastAsia"/>
          <w:sz w:val="28"/>
          <w:szCs w:val="28"/>
        </w:rPr>
        <w:t>情况</w:t>
      </w:r>
    </w:p>
    <w:p w:rsidR="0052127A" w:rsidRDefault="0052127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6"/>
        </w:rPr>
      </w:pPr>
      <w:bookmarkStart w:id="2" w:name="_Toc89957426"/>
    </w:p>
    <w:p w:rsidR="007C2480" w:rsidRPr="00063FAA" w:rsidRDefault="00063FA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三、</w:t>
      </w:r>
      <w:r w:rsidR="00F33C08" w:rsidRPr="00063FAA">
        <w:rPr>
          <w:rFonts w:ascii="黑体" w:eastAsia="黑体" w:hAnsi="黑体"/>
          <w:sz w:val="32"/>
          <w:szCs w:val="36"/>
        </w:rPr>
        <w:t>教师调</w:t>
      </w:r>
      <w:r w:rsidR="00F33C08" w:rsidRPr="00063FAA">
        <w:rPr>
          <w:rFonts w:ascii="黑体" w:eastAsia="黑体" w:hAnsi="黑体" w:hint="eastAsia"/>
          <w:sz w:val="32"/>
          <w:szCs w:val="36"/>
        </w:rPr>
        <w:t>、</w:t>
      </w:r>
      <w:r w:rsidR="00F33C08" w:rsidRPr="00063FAA">
        <w:rPr>
          <w:rFonts w:ascii="黑体" w:eastAsia="黑体" w:hAnsi="黑体"/>
          <w:sz w:val="32"/>
          <w:szCs w:val="36"/>
        </w:rPr>
        <w:t>停课情况</w:t>
      </w:r>
      <w:bookmarkEnd w:id="2"/>
    </w:p>
    <w:p w:rsidR="006E2632" w:rsidRPr="00022C1A" w:rsidRDefault="006E2632" w:rsidP="006E2632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/>
          <w:bCs/>
          <w:sz w:val="32"/>
          <w:szCs w:val="32"/>
        </w:rPr>
        <w:t>本阶段新商务管理学院调课最多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，但其中</w:t>
      </w:r>
      <w:r>
        <w:rPr>
          <w:rFonts w:ascii="仿宋_GB2312" w:eastAsia="仿宋_GB2312" w:hAnsi="宋体" w:cs="宋体"/>
          <w:bCs/>
          <w:sz w:val="32"/>
          <w:szCs w:val="32"/>
        </w:rPr>
        <w:t>72.00</w:t>
      </w:r>
      <w:r>
        <w:rPr>
          <w:rFonts w:ascii="仿宋_GB2312" w:eastAsia="仿宋_GB2312" w:hAnsi="宋体" w:cs="宋体" w:hint="eastAsia"/>
          <w:bCs/>
          <w:sz w:val="32"/>
          <w:szCs w:val="32"/>
        </w:rPr>
        <w:t>%为因公调课；数智经济贸易学院、博雅教育学院、学生发展部均为因公调课，马克思主义学院无调课。（见表</w:t>
      </w:r>
      <w:r>
        <w:rPr>
          <w:rFonts w:eastAsia="仿宋_GB2312"/>
          <w:bCs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sz w:val="32"/>
          <w:szCs w:val="32"/>
        </w:rPr>
        <w:t>）。</w:t>
      </w:r>
    </w:p>
    <w:p w:rsidR="007C2480" w:rsidRDefault="00F33C08" w:rsidP="00502EF5">
      <w:pPr>
        <w:spacing w:line="360" w:lineRule="auto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表</w:t>
      </w:r>
      <w:r w:rsidR="00485AB3">
        <w:rPr>
          <w:rFonts w:ascii="仿宋_GB2312" w:eastAsia="仿宋_GB2312"/>
          <w:sz w:val="28"/>
        </w:rPr>
        <w:t>4</w:t>
      </w:r>
      <w:r>
        <w:rPr>
          <w:rFonts w:ascii="仿宋_GB2312" w:eastAsia="仿宋_GB2312" w:hint="eastAsia"/>
          <w:sz w:val="28"/>
        </w:rPr>
        <w:t xml:space="preserve"> </w:t>
      </w:r>
      <w:r w:rsidR="00FD71C0">
        <w:rPr>
          <w:rFonts w:ascii="仿宋_GB2312" w:eastAsia="仿宋_GB2312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教师调停课情况汇总表</w:t>
      </w:r>
    </w:p>
    <w:tbl>
      <w:tblPr>
        <w:tblStyle w:val="a6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91"/>
        <w:gridCol w:w="1191"/>
        <w:gridCol w:w="1191"/>
        <w:gridCol w:w="1191"/>
        <w:gridCol w:w="1191"/>
        <w:gridCol w:w="1191"/>
      </w:tblGrid>
      <w:tr w:rsidR="00987A8D" w:rsidTr="003C0DB9">
        <w:trPr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教师人数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因公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因私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8D" w:rsidRDefault="00987A8D" w:rsidP="00987A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百分比</w:t>
            </w:r>
          </w:p>
        </w:tc>
      </w:tr>
      <w:tr w:rsidR="003C0DB9" w:rsidTr="003C0DB9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新商务管理学院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49.03%</w:t>
            </w:r>
          </w:p>
        </w:tc>
      </w:tr>
      <w:tr w:rsidR="003C0DB9" w:rsidTr="003C0DB9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学生发展部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23.53%</w:t>
            </w:r>
          </w:p>
        </w:tc>
      </w:tr>
      <w:tr w:rsidR="003C0DB9" w:rsidTr="003C0DB9">
        <w:trPr>
          <w:trHeight w:val="4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数智经济贸易学院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7.84%</w:t>
            </w:r>
          </w:p>
        </w:tc>
      </w:tr>
      <w:tr w:rsidR="003C0DB9" w:rsidTr="003C0DB9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云智信息技术学院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7.84%</w:t>
            </w:r>
          </w:p>
        </w:tc>
      </w:tr>
      <w:tr w:rsidR="003C0DB9" w:rsidTr="003C0DB9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博雅教育学院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3.92%</w:t>
            </w:r>
          </w:p>
        </w:tc>
      </w:tr>
      <w:tr w:rsidR="003C0DB9" w:rsidTr="003C0DB9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新商务外语学院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3.92%</w:t>
            </w:r>
          </w:p>
        </w:tc>
      </w:tr>
      <w:tr w:rsidR="003C0DB9" w:rsidTr="003C0DB9">
        <w:trPr>
          <w:trHeight w:val="4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云智设计传媒学院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1.96%</w:t>
            </w:r>
          </w:p>
        </w:tc>
      </w:tr>
      <w:tr w:rsidR="003C0DB9" w:rsidTr="003C0DB9">
        <w:trPr>
          <w:trHeight w:val="4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1.96%</w:t>
            </w:r>
          </w:p>
        </w:tc>
      </w:tr>
      <w:tr w:rsidR="003C0DB9" w:rsidTr="003C0DB9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0.00%</w:t>
            </w:r>
          </w:p>
        </w:tc>
      </w:tr>
      <w:tr w:rsidR="003C0DB9" w:rsidTr="003C0DB9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</w:p>
        </w:tc>
      </w:tr>
      <w:tr w:rsidR="003C0DB9" w:rsidTr="003C0DB9">
        <w:trPr>
          <w:trHeight w:val="4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百分比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B9" w:rsidRDefault="003C0DB9" w:rsidP="003C0D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2480" w:rsidRPr="000D2FE9" w:rsidRDefault="007C2480"/>
    <w:sectPr w:rsidR="007C2480" w:rsidRPr="000D2FE9" w:rsidSect="006A48A2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D9" w:rsidRDefault="000600D9">
      <w:r>
        <w:separator/>
      </w:r>
    </w:p>
  </w:endnote>
  <w:endnote w:type="continuationSeparator" w:id="0">
    <w:p w:rsidR="000600D9" w:rsidRDefault="0006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605655"/>
    </w:sdtPr>
    <w:sdtEndPr/>
    <w:sdtContent>
      <w:p w:rsidR="0059226F" w:rsidRDefault="00592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DB9" w:rsidRPr="003C0DB9">
          <w:rPr>
            <w:noProof/>
            <w:lang w:val="zh-CN"/>
          </w:rPr>
          <w:t>1</w:t>
        </w:r>
        <w:r>
          <w:fldChar w:fldCharType="end"/>
        </w:r>
      </w:p>
    </w:sdtContent>
  </w:sdt>
  <w:p w:rsidR="0059226F" w:rsidRDefault="005922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D9" w:rsidRDefault="000600D9">
      <w:r>
        <w:separator/>
      </w:r>
    </w:p>
  </w:footnote>
  <w:footnote w:type="continuationSeparator" w:id="0">
    <w:p w:rsidR="000600D9" w:rsidRDefault="0006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F3188E"/>
    <w:multiLevelType w:val="singleLevel"/>
    <w:tmpl w:val="DBF3188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8944DDF"/>
    <w:multiLevelType w:val="hybridMultilevel"/>
    <w:tmpl w:val="10B2ED38"/>
    <w:lvl w:ilvl="0" w:tplc="995CF802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C1"/>
    <w:rsid w:val="D7CDD04A"/>
    <w:rsid w:val="FEB70FCA"/>
    <w:rsid w:val="FFFEA847"/>
    <w:rsid w:val="0002100F"/>
    <w:rsid w:val="000213C1"/>
    <w:rsid w:val="000215DA"/>
    <w:rsid w:val="000221D9"/>
    <w:rsid w:val="00022C1A"/>
    <w:rsid w:val="0002603E"/>
    <w:rsid w:val="0003175F"/>
    <w:rsid w:val="0003444B"/>
    <w:rsid w:val="00036498"/>
    <w:rsid w:val="00042EB2"/>
    <w:rsid w:val="00053931"/>
    <w:rsid w:val="0005591B"/>
    <w:rsid w:val="000600D9"/>
    <w:rsid w:val="0006178D"/>
    <w:rsid w:val="00063FAA"/>
    <w:rsid w:val="0006580B"/>
    <w:rsid w:val="00070535"/>
    <w:rsid w:val="00076ED3"/>
    <w:rsid w:val="00087367"/>
    <w:rsid w:val="000A2EE4"/>
    <w:rsid w:val="000A3C21"/>
    <w:rsid w:val="000B4D9E"/>
    <w:rsid w:val="000B5542"/>
    <w:rsid w:val="000C74B1"/>
    <w:rsid w:val="000D2FE9"/>
    <w:rsid w:val="000D4920"/>
    <w:rsid w:val="000D62CA"/>
    <w:rsid w:val="000E056D"/>
    <w:rsid w:val="000E199E"/>
    <w:rsid w:val="000E332C"/>
    <w:rsid w:val="000E3E4F"/>
    <w:rsid w:val="000E4E6E"/>
    <w:rsid w:val="000F136B"/>
    <w:rsid w:val="00100664"/>
    <w:rsid w:val="001026EA"/>
    <w:rsid w:val="0010496E"/>
    <w:rsid w:val="001153E2"/>
    <w:rsid w:val="00125DEC"/>
    <w:rsid w:val="00143C6F"/>
    <w:rsid w:val="00152881"/>
    <w:rsid w:val="0017662D"/>
    <w:rsid w:val="001820B8"/>
    <w:rsid w:val="00194F90"/>
    <w:rsid w:val="001A0BEC"/>
    <w:rsid w:val="001A5349"/>
    <w:rsid w:val="001B25C3"/>
    <w:rsid w:val="001B4495"/>
    <w:rsid w:val="001C0B7D"/>
    <w:rsid w:val="001C364E"/>
    <w:rsid w:val="001D3011"/>
    <w:rsid w:val="001D4A92"/>
    <w:rsid w:val="001D4E84"/>
    <w:rsid w:val="001D5402"/>
    <w:rsid w:val="001D618A"/>
    <w:rsid w:val="001D78CA"/>
    <w:rsid w:val="001E6B98"/>
    <w:rsid w:val="001F4077"/>
    <w:rsid w:val="0020595D"/>
    <w:rsid w:val="00205DCC"/>
    <w:rsid w:val="002212E5"/>
    <w:rsid w:val="0022145F"/>
    <w:rsid w:val="00231015"/>
    <w:rsid w:val="002406BA"/>
    <w:rsid w:val="00242061"/>
    <w:rsid w:val="00247454"/>
    <w:rsid w:val="00247E49"/>
    <w:rsid w:val="00257E5E"/>
    <w:rsid w:val="00263779"/>
    <w:rsid w:val="00270B02"/>
    <w:rsid w:val="00272CE0"/>
    <w:rsid w:val="0027646B"/>
    <w:rsid w:val="00287016"/>
    <w:rsid w:val="00297152"/>
    <w:rsid w:val="002974DF"/>
    <w:rsid w:val="002C05E1"/>
    <w:rsid w:val="002C29BD"/>
    <w:rsid w:val="002C41B9"/>
    <w:rsid w:val="002D309F"/>
    <w:rsid w:val="002D52F8"/>
    <w:rsid w:val="002D6102"/>
    <w:rsid w:val="002E10F1"/>
    <w:rsid w:val="002E3AF8"/>
    <w:rsid w:val="002F0024"/>
    <w:rsid w:val="002F15BA"/>
    <w:rsid w:val="002F4CD2"/>
    <w:rsid w:val="002F7E26"/>
    <w:rsid w:val="00302401"/>
    <w:rsid w:val="00305CF9"/>
    <w:rsid w:val="00306244"/>
    <w:rsid w:val="00322FCC"/>
    <w:rsid w:val="0032499B"/>
    <w:rsid w:val="00330473"/>
    <w:rsid w:val="003312B6"/>
    <w:rsid w:val="00333B51"/>
    <w:rsid w:val="00340158"/>
    <w:rsid w:val="00340CBD"/>
    <w:rsid w:val="00345E3F"/>
    <w:rsid w:val="00347D9B"/>
    <w:rsid w:val="003539D8"/>
    <w:rsid w:val="003554E6"/>
    <w:rsid w:val="00360AD0"/>
    <w:rsid w:val="00373144"/>
    <w:rsid w:val="00373DA3"/>
    <w:rsid w:val="0038248A"/>
    <w:rsid w:val="00382DE3"/>
    <w:rsid w:val="00387D17"/>
    <w:rsid w:val="003911FD"/>
    <w:rsid w:val="0039493F"/>
    <w:rsid w:val="00395164"/>
    <w:rsid w:val="00397477"/>
    <w:rsid w:val="003B3370"/>
    <w:rsid w:val="003B34BA"/>
    <w:rsid w:val="003B6EF0"/>
    <w:rsid w:val="003C0DB9"/>
    <w:rsid w:val="003C1B9B"/>
    <w:rsid w:val="003D06C8"/>
    <w:rsid w:val="003D232B"/>
    <w:rsid w:val="003D3EBE"/>
    <w:rsid w:val="003D3FFD"/>
    <w:rsid w:val="003F07CF"/>
    <w:rsid w:val="003F6B2C"/>
    <w:rsid w:val="00410241"/>
    <w:rsid w:val="0041419D"/>
    <w:rsid w:val="00415EEB"/>
    <w:rsid w:val="00416257"/>
    <w:rsid w:val="0042185E"/>
    <w:rsid w:val="0042447B"/>
    <w:rsid w:val="00433149"/>
    <w:rsid w:val="00445122"/>
    <w:rsid w:val="00445621"/>
    <w:rsid w:val="004470FC"/>
    <w:rsid w:val="00451A73"/>
    <w:rsid w:val="00466253"/>
    <w:rsid w:val="0047193C"/>
    <w:rsid w:val="00473B59"/>
    <w:rsid w:val="00477F72"/>
    <w:rsid w:val="00485AB3"/>
    <w:rsid w:val="004949DD"/>
    <w:rsid w:val="00497B9D"/>
    <w:rsid w:val="004A4E3B"/>
    <w:rsid w:val="004A6469"/>
    <w:rsid w:val="004A6DB0"/>
    <w:rsid w:val="004D5B8B"/>
    <w:rsid w:val="004D7594"/>
    <w:rsid w:val="004E569E"/>
    <w:rsid w:val="004E630C"/>
    <w:rsid w:val="004E64E4"/>
    <w:rsid w:val="004E710C"/>
    <w:rsid w:val="004F0879"/>
    <w:rsid w:val="005009E9"/>
    <w:rsid w:val="00502349"/>
    <w:rsid w:val="00502EF5"/>
    <w:rsid w:val="00503061"/>
    <w:rsid w:val="00503D8D"/>
    <w:rsid w:val="00506C5D"/>
    <w:rsid w:val="005107FC"/>
    <w:rsid w:val="005114BB"/>
    <w:rsid w:val="005119C4"/>
    <w:rsid w:val="00513FF1"/>
    <w:rsid w:val="0052127A"/>
    <w:rsid w:val="00521E2E"/>
    <w:rsid w:val="005240AF"/>
    <w:rsid w:val="00527C2E"/>
    <w:rsid w:val="00531676"/>
    <w:rsid w:val="00531FF1"/>
    <w:rsid w:val="00537320"/>
    <w:rsid w:val="005438D1"/>
    <w:rsid w:val="005447DE"/>
    <w:rsid w:val="00544E81"/>
    <w:rsid w:val="0055119A"/>
    <w:rsid w:val="00554E48"/>
    <w:rsid w:val="00557A86"/>
    <w:rsid w:val="005737D2"/>
    <w:rsid w:val="0059226F"/>
    <w:rsid w:val="0059469C"/>
    <w:rsid w:val="005A2AA3"/>
    <w:rsid w:val="005A507C"/>
    <w:rsid w:val="005A71C4"/>
    <w:rsid w:val="005B08B2"/>
    <w:rsid w:val="005B2CD4"/>
    <w:rsid w:val="005B2D67"/>
    <w:rsid w:val="005B5DAE"/>
    <w:rsid w:val="005B69E1"/>
    <w:rsid w:val="005C5BEE"/>
    <w:rsid w:val="005C5F7C"/>
    <w:rsid w:val="005C7B13"/>
    <w:rsid w:val="005D4087"/>
    <w:rsid w:val="005D4AB6"/>
    <w:rsid w:val="005E0FE4"/>
    <w:rsid w:val="005E4818"/>
    <w:rsid w:val="005E7F18"/>
    <w:rsid w:val="005F6656"/>
    <w:rsid w:val="00616751"/>
    <w:rsid w:val="00625348"/>
    <w:rsid w:val="00634CB5"/>
    <w:rsid w:val="00634D30"/>
    <w:rsid w:val="006400ED"/>
    <w:rsid w:val="00640E73"/>
    <w:rsid w:val="00643277"/>
    <w:rsid w:val="00643DD4"/>
    <w:rsid w:val="00655DF0"/>
    <w:rsid w:val="006562CE"/>
    <w:rsid w:val="0067205F"/>
    <w:rsid w:val="00672389"/>
    <w:rsid w:val="006864DB"/>
    <w:rsid w:val="00690F63"/>
    <w:rsid w:val="006A0350"/>
    <w:rsid w:val="006A48A2"/>
    <w:rsid w:val="006A6F58"/>
    <w:rsid w:val="006B12F5"/>
    <w:rsid w:val="006B388C"/>
    <w:rsid w:val="006B3B28"/>
    <w:rsid w:val="006B3F62"/>
    <w:rsid w:val="006C4068"/>
    <w:rsid w:val="006C43E2"/>
    <w:rsid w:val="006C4879"/>
    <w:rsid w:val="006D2D77"/>
    <w:rsid w:val="006D6309"/>
    <w:rsid w:val="006E1018"/>
    <w:rsid w:val="006E2632"/>
    <w:rsid w:val="006E4A8C"/>
    <w:rsid w:val="006E50B2"/>
    <w:rsid w:val="006E7952"/>
    <w:rsid w:val="006F0799"/>
    <w:rsid w:val="006F60E9"/>
    <w:rsid w:val="00705F47"/>
    <w:rsid w:val="007127BB"/>
    <w:rsid w:val="00715D03"/>
    <w:rsid w:val="007268EE"/>
    <w:rsid w:val="007303FC"/>
    <w:rsid w:val="00733603"/>
    <w:rsid w:val="007353E1"/>
    <w:rsid w:val="00735995"/>
    <w:rsid w:val="00741CFD"/>
    <w:rsid w:val="00744E0C"/>
    <w:rsid w:val="00753D06"/>
    <w:rsid w:val="00760077"/>
    <w:rsid w:val="00771C4A"/>
    <w:rsid w:val="00774837"/>
    <w:rsid w:val="00780A06"/>
    <w:rsid w:val="0079664A"/>
    <w:rsid w:val="007B48E1"/>
    <w:rsid w:val="007B61B6"/>
    <w:rsid w:val="007C0025"/>
    <w:rsid w:val="007C2480"/>
    <w:rsid w:val="007C2806"/>
    <w:rsid w:val="007C464D"/>
    <w:rsid w:val="007C6B9F"/>
    <w:rsid w:val="007D0A5B"/>
    <w:rsid w:val="007D38D0"/>
    <w:rsid w:val="007D5DA0"/>
    <w:rsid w:val="007E110E"/>
    <w:rsid w:val="007E259C"/>
    <w:rsid w:val="007E538A"/>
    <w:rsid w:val="007F23E1"/>
    <w:rsid w:val="00801550"/>
    <w:rsid w:val="00807B11"/>
    <w:rsid w:val="00815C18"/>
    <w:rsid w:val="00817904"/>
    <w:rsid w:val="00825232"/>
    <w:rsid w:val="00825541"/>
    <w:rsid w:val="00826972"/>
    <w:rsid w:val="00834233"/>
    <w:rsid w:val="008369F9"/>
    <w:rsid w:val="00845F99"/>
    <w:rsid w:val="00854604"/>
    <w:rsid w:val="00857D20"/>
    <w:rsid w:val="008625DF"/>
    <w:rsid w:val="008715F8"/>
    <w:rsid w:val="00874C82"/>
    <w:rsid w:val="00882F8F"/>
    <w:rsid w:val="0088336C"/>
    <w:rsid w:val="00883726"/>
    <w:rsid w:val="00890086"/>
    <w:rsid w:val="00891981"/>
    <w:rsid w:val="00894781"/>
    <w:rsid w:val="0089531A"/>
    <w:rsid w:val="008A6EA2"/>
    <w:rsid w:val="008A7251"/>
    <w:rsid w:val="008B25BB"/>
    <w:rsid w:val="008B4F8F"/>
    <w:rsid w:val="008C0DE2"/>
    <w:rsid w:val="008C5189"/>
    <w:rsid w:val="008C6FA7"/>
    <w:rsid w:val="008C7C3E"/>
    <w:rsid w:val="008E1DFA"/>
    <w:rsid w:val="008E3A38"/>
    <w:rsid w:val="008F3D4D"/>
    <w:rsid w:val="008F563D"/>
    <w:rsid w:val="00903FBF"/>
    <w:rsid w:val="00914203"/>
    <w:rsid w:val="00914CE5"/>
    <w:rsid w:val="009174B5"/>
    <w:rsid w:val="0092123C"/>
    <w:rsid w:val="00933B80"/>
    <w:rsid w:val="00936B28"/>
    <w:rsid w:val="00945CBB"/>
    <w:rsid w:val="00946941"/>
    <w:rsid w:val="009517B1"/>
    <w:rsid w:val="00952177"/>
    <w:rsid w:val="00960FB4"/>
    <w:rsid w:val="00966165"/>
    <w:rsid w:val="0097613E"/>
    <w:rsid w:val="00976F98"/>
    <w:rsid w:val="00981E36"/>
    <w:rsid w:val="009848DD"/>
    <w:rsid w:val="00987A8D"/>
    <w:rsid w:val="0099402E"/>
    <w:rsid w:val="00996B3B"/>
    <w:rsid w:val="009A29D9"/>
    <w:rsid w:val="009A2EA2"/>
    <w:rsid w:val="009A3130"/>
    <w:rsid w:val="009B1DF1"/>
    <w:rsid w:val="009B2DF3"/>
    <w:rsid w:val="009C436E"/>
    <w:rsid w:val="009D2D3D"/>
    <w:rsid w:val="009D488F"/>
    <w:rsid w:val="009D4F64"/>
    <w:rsid w:val="009D6266"/>
    <w:rsid w:val="009E40C3"/>
    <w:rsid w:val="009E6962"/>
    <w:rsid w:val="009F15C0"/>
    <w:rsid w:val="009F4118"/>
    <w:rsid w:val="00A03A8C"/>
    <w:rsid w:val="00A1082A"/>
    <w:rsid w:val="00A20F46"/>
    <w:rsid w:val="00A231E3"/>
    <w:rsid w:val="00A24F1C"/>
    <w:rsid w:val="00A24F4E"/>
    <w:rsid w:val="00A35B6A"/>
    <w:rsid w:val="00A377E5"/>
    <w:rsid w:val="00A449D2"/>
    <w:rsid w:val="00A46385"/>
    <w:rsid w:val="00A47EB0"/>
    <w:rsid w:val="00A52DE2"/>
    <w:rsid w:val="00A57832"/>
    <w:rsid w:val="00A75F13"/>
    <w:rsid w:val="00A77A6E"/>
    <w:rsid w:val="00A80761"/>
    <w:rsid w:val="00A86F66"/>
    <w:rsid w:val="00A90A7C"/>
    <w:rsid w:val="00A9587D"/>
    <w:rsid w:val="00A97865"/>
    <w:rsid w:val="00AA3336"/>
    <w:rsid w:val="00AA5A23"/>
    <w:rsid w:val="00AB0F08"/>
    <w:rsid w:val="00AB5E5D"/>
    <w:rsid w:val="00AC26AC"/>
    <w:rsid w:val="00AC5673"/>
    <w:rsid w:val="00AD0A55"/>
    <w:rsid w:val="00AD1E78"/>
    <w:rsid w:val="00AF3426"/>
    <w:rsid w:val="00AF43EB"/>
    <w:rsid w:val="00B02532"/>
    <w:rsid w:val="00B158D1"/>
    <w:rsid w:val="00B170CA"/>
    <w:rsid w:val="00B23B41"/>
    <w:rsid w:val="00B33BE0"/>
    <w:rsid w:val="00B42093"/>
    <w:rsid w:val="00B5012C"/>
    <w:rsid w:val="00B52669"/>
    <w:rsid w:val="00B52868"/>
    <w:rsid w:val="00B65B8E"/>
    <w:rsid w:val="00B72FFC"/>
    <w:rsid w:val="00B75C10"/>
    <w:rsid w:val="00B77F42"/>
    <w:rsid w:val="00BB4164"/>
    <w:rsid w:val="00BB431F"/>
    <w:rsid w:val="00BC0FDC"/>
    <w:rsid w:val="00BC1573"/>
    <w:rsid w:val="00BC6836"/>
    <w:rsid w:val="00BC71C5"/>
    <w:rsid w:val="00BD34FD"/>
    <w:rsid w:val="00BD3F74"/>
    <w:rsid w:val="00BD7E9C"/>
    <w:rsid w:val="00BE4665"/>
    <w:rsid w:val="00BE6A78"/>
    <w:rsid w:val="00BF2BA8"/>
    <w:rsid w:val="00BF7A27"/>
    <w:rsid w:val="00C04E0F"/>
    <w:rsid w:val="00C11A29"/>
    <w:rsid w:val="00C13261"/>
    <w:rsid w:val="00C25797"/>
    <w:rsid w:val="00C4471A"/>
    <w:rsid w:val="00C5057F"/>
    <w:rsid w:val="00C53DBD"/>
    <w:rsid w:val="00C63E1B"/>
    <w:rsid w:val="00C6426D"/>
    <w:rsid w:val="00C71A80"/>
    <w:rsid w:val="00C755E1"/>
    <w:rsid w:val="00C823F9"/>
    <w:rsid w:val="00CC0328"/>
    <w:rsid w:val="00CC4E40"/>
    <w:rsid w:val="00CC5D71"/>
    <w:rsid w:val="00CD2083"/>
    <w:rsid w:val="00CD5C57"/>
    <w:rsid w:val="00CE0297"/>
    <w:rsid w:val="00CE27D6"/>
    <w:rsid w:val="00CE772E"/>
    <w:rsid w:val="00CF5B7E"/>
    <w:rsid w:val="00D003DF"/>
    <w:rsid w:val="00D06242"/>
    <w:rsid w:val="00D07622"/>
    <w:rsid w:val="00D13BE2"/>
    <w:rsid w:val="00D16F1F"/>
    <w:rsid w:val="00D27CBF"/>
    <w:rsid w:val="00D3590B"/>
    <w:rsid w:val="00D429F2"/>
    <w:rsid w:val="00D45F31"/>
    <w:rsid w:val="00D47873"/>
    <w:rsid w:val="00D54866"/>
    <w:rsid w:val="00D56552"/>
    <w:rsid w:val="00D66960"/>
    <w:rsid w:val="00D67431"/>
    <w:rsid w:val="00D67864"/>
    <w:rsid w:val="00D67E86"/>
    <w:rsid w:val="00D711E4"/>
    <w:rsid w:val="00D75DB9"/>
    <w:rsid w:val="00D7773F"/>
    <w:rsid w:val="00D778B8"/>
    <w:rsid w:val="00D80347"/>
    <w:rsid w:val="00D80EE9"/>
    <w:rsid w:val="00D813BB"/>
    <w:rsid w:val="00D86C03"/>
    <w:rsid w:val="00D87926"/>
    <w:rsid w:val="00D921DC"/>
    <w:rsid w:val="00D926B4"/>
    <w:rsid w:val="00D93D65"/>
    <w:rsid w:val="00DA10F8"/>
    <w:rsid w:val="00DA30D2"/>
    <w:rsid w:val="00DA46A6"/>
    <w:rsid w:val="00DA59A5"/>
    <w:rsid w:val="00DA776F"/>
    <w:rsid w:val="00DB14FD"/>
    <w:rsid w:val="00DB46BE"/>
    <w:rsid w:val="00DC19DF"/>
    <w:rsid w:val="00DC2D75"/>
    <w:rsid w:val="00DC65AA"/>
    <w:rsid w:val="00DC7565"/>
    <w:rsid w:val="00DD4853"/>
    <w:rsid w:val="00DD5696"/>
    <w:rsid w:val="00DF082C"/>
    <w:rsid w:val="00E0056A"/>
    <w:rsid w:val="00E0132A"/>
    <w:rsid w:val="00E02BE8"/>
    <w:rsid w:val="00E12FE8"/>
    <w:rsid w:val="00E13AF8"/>
    <w:rsid w:val="00E26DB4"/>
    <w:rsid w:val="00E270D9"/>
    <w:rsid w:val="00E36F34"/>
    <w:rsid w:val="00E41A25"/>
    <w:rsid w:val="00E42D84"/>
    <w:rsid w:val="00E53A61"/>
    <w:rsid w:val="00E55D5A"/>
    <w:rsid w:val="00E621AB"/>
    <w:rsid w:val="00E658CB"/>
    <w:rsid w:val="00E77739"/>
    <w:rsid w:val="00E84BA0"/>
    <w:rsid w:val="00E87A94"/>
    <w:rsid w:val="00E94D55"/>
    <w:rsid w:val="00EA1FD0"/>
    <w:rsid w:val="00EA2313"/>
    <w:rsid w:val="00EA3C03"/>
    <w:rsid w:val="00EB1403"/>
    <w:rsid w:val="00EB2F9F"/>
    <w:rsid w:val="00EC1603"/>
    <w:rsid w:val="00EC3515"/>
    <w:rsid w:val="00EC6680"/>
    <w:rsid w:val="00EC6BE2"/>
    <w:rsid w:val="00ED214F"/>
    <w:rsid w:val="00ED22EB"/>
    <w:rsid w:val="00EE3FF6"/>
    <w:rsid w:val="00EE446E"/>
    <w:rsid w:val="00EF7A69"/>
    <w:rsid w:val="00F007E6"/>
    <w:rsid w:val="00F02274"/>
    <w:rsid w:val="00F03712"/>
    <w:rsid w:val="00F226DC"/>
    <w:rsid w:val="00F256F2"/>
    <w:rsid w:val="00F33C08"/>
    <w:rsid w:val="00F40B19"/>
    <w:rsid w:val="00F45B70"/>
    <w:rsid w:val="00F51099"/>
    <w:rsid w:val="00F54564"/>
    <w:rsid w:val="00F61ED8"/>
    <w:rsid w:val="00F64D6E"/>
    <w:rsid w:val="00F65606"/>
    <w:rsid w:val="00F709B8"/>
    <w:rsid w:val="00F72090"/>
    <w:rsid w:val="00F8129A"/>
    <w:rsid w:val="00F81C06"/>
    <w:rsid w:val="00F82BB0"/>
    <w:rsid w:val="00F9090C"/>
    <w:rsid w:val="00F90D17"/>
    <w:rsid w:val="00F94392"/>
    <w:rsid w:val="00F97AAD"/>
    <w:rsid w:val="00FA44CD"/>
    <w:rsid w:val="00FA64F8"/>
    <w:rsid w:val="00FB38EB"/>
    <w:rsid w:val="00FC0C2F"/>
    <w:rsid w:val="00FC2987"/>
    <w:rsid w:val="00FC3BB4"/>
    <w:rsid w:val="00FC7EEC"/>
    <w:rsid w:val="00FD0BC7"/>
    <w:rsid w:val="00FD71C0"/>
    <w:rsid w:val="00FF2742"/>
    <w:rsid w:val="00FF6FEA"/>
    <w:rsid w:val="5FB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46F30C-FDC8-4E7E-9006-360E4CCC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D2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标题 Char"/>
    <w:basedOn w:val="a0"/>
    <w:link w:val="a5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0">
    <w:name w:val="font0"/>
    <w:basedOn w:val="a0"/>
    <w:rsid w:val="003B34BA"/>
  </w:style>
  <w:style w:type="paragraph" w:styleId="a7">
    <w:name w:val="Balloon Text"/>
    <w:basedOn w:val="a"/>
    <w:link w:val="Char2"/>
    <w:uiPriority w:val="99"/>
    <w:semiHidden/>
    <w:unhideWhenUsed/>
    <w:rsid w:val="008625D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25D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2FE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0D4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7.%202022-2023&#65288;&#19968;&#65289;\07.%20&#30563;&#23548;&#31616;&#25253;\2&#26399;\&#35780;&#24314;&#20013;&#24515;10&#26376;&#20221;&#25945;&#23398;&#24033;&#26597;&#21488;&#3613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7.%202022-2023&#65288;&#19968;&#65289;\07.%20&#30563;&#23548;&#31616;&#25253;\2&#26399;\&#35780;&#24314;&#20013;&#24515;10&#26376;&#20221;&#25945;&#23398;&#24033;&#26597;&#21488;&#3613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Sheet15!$A$6</c:f>
              <c:strCache>
                <c:ptCount val="1"/>
                <c:pt idx="0">
                  <c:v>课次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Sheet15!$B$5:$F$5</c:f>
              <c:strCache>
                <c:ptCount val="5"/>
                <c:pt idx="0">
                  <c:v>100%</c:v>
                </c:pt>
                <c:pt idx="1">
                  <c:v>100%&gt;到课率≥90%</c:v>
                </c:pt>
                <c:pt idx="2">
                  <c:v>90%&gt;到课率≥80%</c:v>
                </c:pt>
                <c:pt idx="3">
                  <c:v>80%&gt;到课率≥70%</c:v>
                </c:pt>
                <c:pt idx="4">
                  <c:v>到课率&lt;70%</c:v>
                </c:pt>
              </c:strCache>
            </c:strRef>
          </c:cat>
          <c:val>
            <c:numRef>
              <c:f>Sheet15!$B$6:$F$6</c:f>
              <c:numCache>
                <c:formatCode>General</c:formatCode>
                <c:ptCount val="5"/>
                <c:pt idx="0">
                  <c:v>104</c:v>
                </c:pt>
                <c:pt idx="1">
                  <c:v>137</c:v>
                </c:pt>
                <c:pt idx="2">
                  <c:v>52</c:v>
                </c:pt>
                <c:pt idx="3">
                  <c:v>16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3356224"/>
        <c:axId val="1273356768"/>
      </c:barChart>
      <c:lineChart>
        <c:grouping val="standard"/>
        <c:varyColors val="0"/>
        <c:ser>
          <c:idx val="1"/>
          <c:order val="1"/>
          <c:tx>
            <c:strRef>
              <c:f>Sheet15!$A$7</c:f>
              <c:strCache>
                <c:ptCount val="1"/>
                <c:pt idx="0">
                  <c:v>占比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Sheet15!$B$5:$F$5</c:f>
              <c:strCache>
                <c:ptCount val="5"/>
                <c:pt idx="0">
                  <c:v>100%</c:v>
                </c:pt>
                <c:pt idx="1">
                  <c:v>100%&gt;到课率≥90%</c:v>
                </c:pt>
                <c:pt idx="2">
                  <c:v>90%&gt;到课率≥80%</c:v>
                </c:pt>
                <c:pt idx="3">
                  <c:v>80%&gt;到课率≥70%</c:v>
                </c:pt>
                <c:pt idx="4">
                  <c:v>到课率&lt;70%</c:v>
                </c:pt>
              </c:strCache>
            </c:strRef>
          </c:cat>
          <c:val>
            <c:numRef>
              <c:f>Sheet15!$B$7:$F$7</c:f>
              <c:numCache>
                <c:formatCode>0.00%</c:formatCode>
                <c:ptCount val="5"/>
                <c:pt idx="0">
                  <c:v>0.3271</c:v>
                </c:pt>
                <c:pt idx="1">
                  <c:v>0.43080000000000002</c:v>
                </c:pt>
                <c:pt idx="2">
                  <c:v>0.16350000000000001</c:v>
                </c:pt>
                <c:pt idx="3">
                  <c:v>5.0299999999999997E-2</c:v>
                </c:pt>
                <c:pt idx="4">
                  <c:v>2.8299999999999999E-2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8698736"/>
        <c:axId val="1273357312"/>
      </c:lineChart>
      <c:catAx>
        <c:axId val="127335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3356768"/>
        <c:crosses val="autoZero"/>
        <c:auto val="1"/>
        <c:lblAlgn val="ctr"/>
        <c:lblOffset val="100"/>
        <c:noMultiLvlLbl val="0"/>
      </c:catAx>
      <c:valAx>
        <c:axId val="12733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3356224"/>
        <c:crosses val="autoZero"/>
        <c:crossBetween val="between"/>
      </c:valAx>
      <c:valAx>
        <c:axId val="1273357312"/>
        <c:scaling>
          <c:orientation val="minMax"/>
        </c:scaling>
        <c:delete val="0"/>
        <c:axPos val="r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38698736"/>
        <c:crosses val="max"/>
        <c:crossBetween val="between"/>
      </c:valAx>
      <c:catAx>
        <c:axId val="11386987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73357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Sheet15!$A$38</c:f>
              <c:strCache>
                <c:ptCount val="1"/>
                <c:pt idx="0">
                  <c:v>到课率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Sheet15!$B$36:$I$37</c:f>
              <c:strCache>
                <c:ptCount val="8"/>
                <c:pt idx="0">
                  <c:v>健康学院</c:v>
                </c:pt>
                <c:pt idx="1">
                  <c:v>数智经济贸易学院</c:v>
                </c:pt>
                <c:pt idx="2">
                  <c:v>云智设计传媒学院</c:v>
                </c:pt>
                <c:pt idx="3">
                  <c:v>新商务外语学院</c:v>
                </c:pt>
                <c:pt idx="4">
                  <c:v>云智信息技术学院</c:v>
                </c:pt>
                <c:pt idx="5">
                  <c:v>博雅教育学院</c:v>
                </c:pt>
                <c:pt idx="6">
                  <c:v>新商务管理学院</c:v>
                </c:pt>
                <c:pt idx="7">
                  <c:v>继续教育学院</c:v>
                </c:pt>
              </c:strCache>
            </c:strRef>
          </c:cat>
          <c:val>
            <c:numRef>
              <c:f>Sheet15!$B$38:$I$38</c:f>
              <c:numCache>
                <c:formatCode>0.00%</c:formatCode>
                <c:ptCount val="8"/>
                <c:pt idx="0">
                  <c:v>0.97050000000000003</c:v>
                </c:pt>
                <c:pt idx="1">
                  <c:v>0.95689999999999997</c:v>
                </c:pt>
                <c:pt idx="2">
                  <c:v>0.94110000000000005</c:v>
                </c:pt>
                <c:pt idx="3">
                  <c:v>0.93089999999999995</c:v>
                </c:pt>
                <c:pt idx="4">
                  <c:v>0.91679999999999995</c:v>
                </c:pt>
                <c:pt idx="5">
                  <c:v>0.91</c:v>
                </c:pt>
                <c:pt idx="6">
                  <c:v>0.90910000000000002</c:v>
                </c:pt>
                <c:pt idx="7">
                  <c:v>0.89600000000000002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8670576"/>
        <c:axId val="1348680368"/>
      </c:barChart>
      <c:catAx>
        <c:axId val="134867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8680368"/>
        <c:crosses val="autoZero"/>
        <c:auto val="1"/>
        <c:lblAlgn val="ctr"/>
        <c:lblOffset val="100"/>
        <c:noMultiLvlLbl val="0"/>
      </c:catAx>
      <c:valAx>
        <c:axId val="134868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4867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12939-BB73-4CDE-B35A-884D711D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S902</dc:creator>
  <cp:lastModifiedBy>S902</cp:lastModifiedBy>
  <cp:revision>10</cp:revision>
  <cp:lastPrinted>2022-11-10T10:20:00Z</cp:lastPrinted>
  <dcterms:created xsi:type="dcterms:W3CDTF">2022-11-10T10:23:00Z</dcterms:created>
  <dcterms:modified xsi:type="dcterms:W3CDTF">2022-11-17T06:52:00Z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