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80" w:rsidRDefault="00F33C08" w:rsidP="00705F47">
      <w:pPr>
        <w:jc w:val="center"/>
        <w:rPr>
          <w:rFonts w:ascii="黑体" w:eastAsia="黑体" w:hAnsi="黑体"/>
          <w:b/>
          <w:color w:val="FF0000"/>
          <w:sz w:val="84"/>
          <w:szCs w:val="84"/>
        </w:rPr>
      </w:pPr>
      <w:r>
        <w:rPr>
          <w:rFonts w:ascii="黑体" w:eastAsia="黑体" w:hAnsi="黑体" w:hint="eastAsia"/>
          <w:b/>
          <w:color w:val="FF0000"/>
          <w:sz w:val="84"/>
          <w:szCs w:val="84"/>
        </w:rPr>
        <w:t>督  导  简  报</w:t>
      </w:r>
    </w:p>
    <w:p w:rsidR="007C2480" w:rsidRDefault="00F33C08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【供学校及院部领导参阅】</w:t>
      </w:r>
    </w:p>
    <w:p w:rsidR="007C2480" w:rsidRDefault="00F33C08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学年第二学期（第</w:t>
      </w:r>
      <w:r w:rsidR="00B170CA"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期）</w:t>
      </w:r>
    </w:p>
    <w:p w:rsidR="007C2480" w:rsidRDefault="00F33C08" w:rsidP="00BD7E9C">
      <w:pPr>
        <w:jc w:val="center"/>
        <w:rPr>
          <w:rFonts w:ascii="华文行楷" w:eastAsia="华文行楷"/>
          <w:sz w:val="10"/>
          <w:szCs w:val="10"/>
        </w:rPr>
      </w:pPr>
      <w:proofErr w:type="gramStart"/>
      <w:r>
        <w:rPr>
          <w:rFonts w:ascii="楷体" w:eastAsia="楷体" w:hAnsi="楷体" w:hint="eastAsia"/>
          <w:b/>
          <w:color w:val="FF0000"/>
          <w:sz w:val="28"/>
          <w:szCs w:val="28"/>
        </w:rPr>
        <w:t>广州华南商贸职业学院评建与</w:t>
      </w:r>
      <w:proofErr w:type="gramEnd"/>
      <w:r>
        <w:rPr>
          <w:rFonts w:ascii="楷体" w:eastAsia="楷体" w:hAnsi="楷体" w:hint="eastAsia"/>
          <w:b/>
          <w:color w:val="FF0000"/>
          <w:sz w:val="28"/>
          <w:szCs w:val="28"/>
        </w:rPr>
        <w:t>发展研究中心</w:t>
      </w:r>
      <w:r>
        <w:rPr>
          <w:rFonts w:ascii="华文行楷" w:eastAsia="华文行楷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b/>
          <w:sz w:val="28"/>
          <w:szCs w:val="28"/>
        </w:rPr>
        <w:t>202</w:t>
      </w:r>
      <w:r>
        <w:rPr>
          <w:rFonts w:ascii="楷体" w:eastAsia="楷体" w:hAnsi="楷体"/>
          <w:b/>
          <w:sz w:val="28"/>
          <w:szCs w:val="28"/>
        </w:rPr>
        <w:t>2</w:t>
      </w:r>
      <w:r>
        <w:rPr>
          <w:rFonts w:ascii="楷体" w:eastAsia="楷体" w:hAnsi="楷体" w:hint="eastAsia"/>
          <w:b/>
          <w:sz w:val="28"/>
          <w:szCs w:val="28"/>
        </w:rPr>
        <w:t>年</w:t>
      </w:r>
      <w:r w:rsidR="00B170CA">
        <w:rPr>
          <w:rFonts w:ascii="楷体" w:eastAsia="楷体" w:hAnsi="楷体"/>
          <w:b/>
          <w:sz w:val="28"/>
          <w:szCs w:val="28"/>
        </w:rPr>
        <w:t>7</w:t>
      </w:r>
      <w:r>
        <w:rPr>
          <w:rFonts w:ascii="楷体" w:eastAsia="楷体" w:hAnsi="楷体" w:hint="eastAsia"/>
          <w:b/>
          <w:sz w:val="28"/>
          <w:szCs w:val="28"/>
        </w:rPr>
        <w:t>月</w:t>
      </w:r>
      <w:r w:rsidR="000E3E4F">
        <w:rPr>
          <w:rFonts w:ascii="楷体" w:eastAsia="楷体" w:hAnsi="楷体"/>
          <w:b/>
          <w:sz w:val="28"/>
          <w:szCs w:val="28"/>
        </w:rPr>
        <w:t>7</w:t>
      </w:r>
      <w:r>
        <w:rPr>
          <w:rFonts w:ascii="楷体" w:eastAsia="楷体" w:hAnsi="楷体" w:hint="eastAsia"/>
          <w:b/>
          <w:sz w:val="28"/>
          <w:szCs w:val="28"/>
        </w:rPr>
        <w:t>日</w:t>
      </w:r>
    </w:p>
    <w:p w:rsidR="007C2480" w:rsidRDefault="00F33C08" w:rsidP="00BD7E9C">
      <w:pPr>
        <w:jc w:val="center"/>
        <w:rPr>
          <w:rFonts w:ascii="华文行楷" w:eastAsia="华文行楷"/>
          <w:color w:val="FF0000"/>
          <w:sz w:val="10"/>
          <w:szCs w:val="10"/>
        </w:rPr>
      </w:pPr>
      <w:r>
        <w:rPr>
          <w:rFonts w:ascii="华文行楷" w:eastAsia="华文行楷" w:hint="eastAsia"/>
          <w:color w:val="FF0000"/>
          <w:sz w:val="10"/>
          <w:szCs w:val="10"/>
        </w:rPr>
        <w:t>——</w:t>
      </w:r>
      <w:proofErr w:type="gramStart"/>
      <w:r>
        <w:rPr>
          <w:rFonts w:ascii="华文行楷" w:eastAsia="华文行楷" w:hint="eastAsia"/>
          <w:color w:val="FF0000"/>
          <w:sz w:val="10"/>
          <w:szCs w:val="10"/>
        </w:rPr>
        <w:t>————————————————————————————————————————————————————————————————</w:t>
      </w:r>
      <w:proofErr w:type="gramEnd"/>
      <w:r>
        <w:rPr>
          <w:rFonts w:ascii="华文行楷" w:eastAsia="华文行楷" w:hint="eastAsia"/>
          <w:color w:val="FF0000"/>
          <w:sz w:val="10"/>
          <w:szCs w:val="10"/>
        </w:rPr>
        <w:t>—————————————————</w:t>
      </w:r>
    </w:p>
    <w:p w:rsidR="007C2480" w:rsidRDefault="00F33C08" w:rsidP="00BD7E9C">
      <w:pPr>
        <w:ind w:leftChars="-256" w:left="221" w:hangingChars="360" w:hanging="759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宋体" w:hAnsi="宋体" w:hint="eastAsia"/>
          <w:b/>
          <w:szCs w:val="21"/>
        </w:rPr>
        <w:t>（总第6</w:t>
      </w:r>
      <w:r w:rsidR="00B170CA"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 xml:space="preserve">期）  </w:t>
      </w:r>
      <w:r>
        <w:rPr>
          <w:rFonts w:ascii="华文行楷" w:eastAsia="华文行楷" w:hint="eastAsia"/>
          <w:sz w:val="10"/>
          <w:szCs w:val="10"/>
        </w:rPr>
        <w:t xml:space="preserve">                                                                             </w:t>
      </w:r>
      <w:r>
        <w:rPr>
          <w:rFonts w:ascii="华文行楷" w:eastAsia="华文行楷" w:hint="eastAsia"/>
          <w:b/>
          <w:sz w:val="10"/>
          <w:szCs w:val="10"/>
        </w:rPr>
        <w:t xml:space="preserve">               </w:t>
      </w:r>
      <w:r>
        <w:rPr>
          <w:rFonts w:ascii="华文行楷" w:eastAsia="华文行楷"/>
          <w:b/>
          <w:sz w:val="10"/>
          <w:szCs w:val="10"/>
        </w:rPr>
        <w:t xml:space="preserve"> </w:t>
      </w:r>
      <w:r>
        <w:rPr>
          <w:rFonts w:ascii="华文行楷" w:eastAsia="华文行楷" w:hint="eastAsia"/>
          <w:b/>
          <w:sz w:val="10"/>
          <w:szCs w:val="10"/>
        </w:rPr>
        <w:t xml:space="preserve"> </w:t>
      </w:r>
      <w:r>
        <w:rPr>
          <w:rFonts w:ascii="华文行楷" w:eastAsia="华文行楷"/>
          <w:b/>
          <w:sz w:val="10"/>
          <w:szCs w:val="10"/>
        </w:rPr>
        <w:t xml:space="preserve"> </w:t>
      </w:r>
      <w:r>
        <w:rPr>
          <w:rFonts w:ascii="宋体" w:hAnsi="宋体" w:hint="eastAsia"/>
          <w:b/>
          <w:color w:val="FF0000"/>
          <w:szCs w:val="21"/>
        </w:rPr>
        <w:t>（内部资料，注意保存）</w:t>
      </w:r>
    </w:p>
    <w:p w:rsidR="007C2480" w:rsidRDefault="000D2FE9" w:rsidP="000D2FE9">
      <w:pPr>
        <w:spacing w:line="560" w:lineRule="exact"/>
        <w:ind w:firstLineChars="200" w:firstLine="723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/>
          <w:b/>
          <w:sz w:val="36"/>
          <w:szCs w:val="36"/>
        </w:rPr>
        <w:t>一</w:t>
      </w:r>
      <w:r>
        <w:rPr>
          <w:rFonts w:ascii="方正小标宋简体" w:eastAsia="方正小标宋简体" w:hAnsi="黑体" w:hint="eastAsia"/>
          <w:b/>
          <w:sz w:val="36"/>
          <w:szCs w:val="36"/>
        </w:rPr>
        <w:t>、</w:t>
      </w:r>
      <w:r w:rsidR="00F33C08" w:rsidRPr="000D2FE9">
        <w:rPr>
          <w:rFonts w:ascii="黑体" w:eastAsia="黑体" w:hAnsi="黑体" w:hint="eastAsia"/>
          <w:b/>
          <w:sz w:val="32"/>
          <w:szCs w:val="36"/>
        </w:rPr>
        <w:t>2021-2022</w:t>
      </w:r>
      <w:r w:rsidR="00FD0BC7" w:rsidRPr="000D2FE9">
        <w:rPr>
          <w:rFonts w:ascii="黑体" w:eastAsia="黑体" w:hAnsi="黑体" w:hint="eastAsia"/>
          <w:b/>
          <w:sz w:val="32"/>
          <w:szCs w:val="36"/>
        </w:rPr>
        <w:t>学年第二学期</w:t>
      </w:r>
      <w:r w:rsidR="00B170CA" w:rsidRPr="000D2FE9">
        <w:rPr>
          <w:rFonts w:ascii="黑体" w:eastAsia="黑体" w:hAnsi="黑体"/>
          <w:b/>
          <w:sz w:val="32"/>
          <w:szCs w:val="36"/>
        </w:rPr>
        <w:t>6</w:t>
      </w:r>
      <w:r w:rsidR="00FD0BC7" w:rsidRPr="000D2FE9">
        <w:rPr>
          <w:rFonts w:ascii="黑体" w:eastAsia="黑体" w:hAnsi="黑体" w:hint="eastAsia"/>
          <w:b/>
          <w:sz w:val="32"/>
          <w:szCs w:val="36"/>
        </w:rPr>
        <w:t>月</w:t>
      </w:r>
      <w:r w:rsidR="00F33C08" w:rsidRPr="000D2FE9">
        <w:rPr>
          <w:rFonts w:ascii="黑体" w:eastAsia="黑体" w:hAnsi="黑体" w:hint="eastAsia"/>
          <w:b/>
          <w:sz w:val="32"/>
          <w:szCs w:val="36"/>
        </w:rPr>
        <w:t>教学总体情况反馈</w:t>
      </w:r>
    </w:p>
    <w:p w:rsidR="007C2480" w:rsidRDefault="000D2FE9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</w:t>
      </w:r>
      <w:r w:rsidR="00B170CA" w:rsidRPr="000D2FE9">
        <w:rPr>
          <w:rFonts w:ascii="楷体" w:eastAsia="楷体" w:hAnsi="楷体"/>
          <w:b/>
          <w:sz w:val="32"/>
          <w:szCs w:val="32"/>
        </w:rPr>
        <w:t>6</w:t>
      </w:r>
      <w:r w:rsidR="00FD0BC7" w:rsidRPr="000D2FE9">
        <w:rPr>
          <w:rFonts w:ascii="楷体" w:eastAsia="楷体" w:hAnsi="楷体"/>
          <w:b/>
          <w:sz w:val="32"/>
          <w:szCs w:val="32"/>
        </w:rPr>
        <w:t>月</w:t>
      </w:r>
      <w:r w:rsidR="00F33C08" w:rsidRPr="000D2FE9">
        <w:rPr>
          <w:rFonts w:ascii="楷体" w:eastAsia="楷体" w:hAnsi="楷体"/>
          <w:b/>
          <w:sz w:val="32"/>
          <w:szCs w:val="32"/>
        </w:rPr>
        <w:t>督导听课情况</w:t>
      </w:r>
    </w:p>
    <w:p w:rsidR="007C2480" w:rsidRPr="000D2FE9" w:rsidRDefault="00F33C08">
      <w:pPr>
        <w:spacing w:line="56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0D2FE9">
        <w:rPr>
          <w:rFonts w:ascii="仿宋_GB2312" w:eastAsia="仿宋_GB2312" w:hAnsi="楷体" w:hint="eastAsia"/>
          <w:b/>
          <w:sz w:val="32"/>
          <w:szCs w:val="32"/>
        </w:rPr>
        <w:t>1</w:t>
      </w:r>
      <w:r w:rsidR="000D2FE9">
        <w:rPr>
          <w:rFonts w:ascii="仿宋_GB2312" w:eastAsia="仿宋_GB2312" w:hAnsi="楷体" w:hint="eastAsia"/>
          <w:b/>
          <w:sz w:val="32"/>
          <w:szCs w:val="32"/>
        </w:rPr>
        <w:t>.</w:t>
      </w:r>
      <w:r w:rsidRPr="000D2FE9">
        <w:rPr>
          <w:rFonts w:ascii="仿宋_GB2312" w:eastAsia="仿宋_GB2312" w:hAnsi="楷体" w:hint="eastAsia"/>
          <w:b/>
          <w:sz w:val="32"/>
          <w:szCs w:val="32"/>
        </w:rPr>
        <w:t>基本情况</w:t>
      </w:r>
    </w:p>
    <w:p w:rsidR="007C2480" w:rsidRDefault="00F33C08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学校教学督导共计听课</w:t>
      </w:r>
      <w:r w:rsidR="007B61B6">
        <w:rPr>
          <w:rFonts w:eastAsia="仿宋_GB2312"/>
          <w:bCs/>
          <w:sz w:val="32"/>
          <w:szCs w:val="32"/>
        </w:rPr>
        <w:t>227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课次，详见学校教学督导听课统计表（表</w:t>
      </w:r>
      <w:r>
        <w:rPr>
          <w:rFonts w:eastAsia="仿宋_GB2312"/>
          <w:bCs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）。</w:t>
      </w:r>
    </w:p>
    <w:p w:rsidR="007C2480" w:rsidRDefault="00F33C08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表</w:t>
      </w:r>
      <w:r>
        <w:rPr>
          <w:rFonts w:eastAsia="仿宋_GB2312"/>
          <w:bCs/>
          <w:sz w:val="28"/>
          <w:szCs w:val="32"/>
        </w:rPr>
        <w:t>1</w:t>
      </w:r>
      <w:r>
        <w:rPr>
          <w:rFonts w:ascii="仿宋_GB2312" w:eastAsia="仿宋_GB2312" w:hint="eastAsia"/>
          <w:sz w:val="28"/>
        </w:rPr>
        <w:t xml:space="preserve"> 教学督导听课情况统计表</w:t>
      </w:r>
    </w:p>
    <w:tbl>
      <w:tblPr>
        <w:tblStyle w:val="a6"/>
        <w:tblW w:w="10631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1842"/>
        <w:gridCol w:w="1134"/>
        <w:gridCol w:w="1134"/>
        <w:gridCol w:w="993"/>
        <w:gridCol w:w="1138"/>
      </w:tblGrid>
      <w:tr w:rsidR="007C248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云智信息技术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新商务外语学院、</w:t>
            </w:r>
          </w:p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数智经济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贸易学院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马克思主义学院、</w:t>
            </w:r>
          </w:p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博雅教育学院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云智技术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传媒学院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新商务</w:t>
            </w:r>
          </w:p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</w:t>
            </w:r>
          </w:p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发展部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F33C0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继续教育学院</w:t>
            </w:r>
          </w:p>
        </w:tc>
      </w:tr>
      <w:tr w:rsidR="007C248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80" w:rsidRDefault="007B61B6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30</w:t>
            </w:r>
          </w:p>
        </w:tc>
      </w:tr>
      <w:tr w:rsidR="00CE27D6" w:rsidTr="0059226F">
        <w:trPr>
          <w:jc w:val="center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D6" w:rsidRDefault="00CE27D6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累计听课：</w:t>
            </w:r>
            <w:r w:rsidR="007B61B6">
              <w:rPr>
                <w:rFonts w:asciiTheme="minorEastAsia" w:eastAsiaTheme="minorEastAsia" w:hAnsiTheme="minorEastAsia"/>
                <w:sz w:val="20"/>
                <w:szCs w:val="20"/>
              </w:rPr>
              <w:t>227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课次</w:t>
            </w:r>
          </w:p>
        </w:tc>
      </w:tr>
    </w:tbl>
    <w:p w:rsidR="007C2480" w:rsidRDefault="007C2480">
      <w:pPr>
        <w:spacing w:line="360" w:lineRule="auto"/>
        <w:jc w:val="left"/>
        <w:rPr>
          <w:sz w:val="24"/>
        </w:rPr>
      </w:pPr>
    </w:p>
    <w:p w:rsidR="007C2480" w:rsidRDefault="00F33C08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从学校教学督导听课反馈来看，整体授课质量较好。其中，多位授课教师案例较为典型，现将部分案例分享给全校教师，供大家学习借鉴。</w:t>
      </w:r>
    </w:p>
    <w:p w:rsidR="00297152" w:rsidRPr="002C29BD" w:rsidRDefault="00F33C08" w:rsidP="00771C4A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</w:t>
      </w:r>
      <w:r w:rsidR="00BB431F">
        <w:rPr>
          <w:rFonts w:eastAsia="仿宋_GB2312" w:hint="eastAsia"/>
          <w:bCs/>
          <w:sz w:val="32"/>
          <w:szCs w:val="32"/>
          <w:lang w:eastAsia="zh-Hans"/>
        </w:rPr>
        <w:t>杨伟庆</w:t>
      </w:r>
      <w:r w:rsidR="00BB431F">
        <w:rPr>
          <w:rFonts w:ascii="仿宋_GB2312" w:eastAsia="仿宋_GB2312" w:hAnsi="宋体" w:cs="宋体"/>
          <w:bCs/>
          <w:sz w:val="32"/>
          <w:szCs w:val="32"/>
        </w:rPr>
        <w:t>：《</w:t>
      </w:r>
      <w:r w:rsidR="00BB431F">
        <w:rPr>
          <w:rFonts w:ascii="仿宋_GB2312" w:eastAsia="仿宋_GB2312" w:hAnsi="宋体" w:cs="宋体" w:hint="eastAsia"/>
          <w:bCs/>
          <w:sz w:val="32"/>
          <w:szCs w:val="32"/>
        </w:rPr>
        <w:t>图形创意与设计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》课程，</w:t>
      </w:r>
      <w:r w:rsidR="003D3EBE">
        <w:rPr>
          <w:rFonts w:ascii="仿宋_GB2312" w:eastAsia="仿宋_GB2312" w:hAnsi="宋体" w:cs="宋体"/>
          <w:bCs/>
          <w:sz w:val="32"/>
          <w:szCs w:val="32"/>
        </w:rPr>
        <w:t>该</w:t>
      </w:r>
      <w:r w:rsidR="003D3EBE" w:rsidRPr="001B4495">
        <w:rPr>
          <w:rFonts w:ascii="仿宋_GB2312" w:eastAsia="仿宋_GB2312" w:hAnsi="宋体" w:cs="宋体"/>
          <w:bCs/>
          <w:sz w:val="32"/>
          <w:szCs w:val="32"/>
        </w:rPr>
        <w:t>课程目标</w:t>
      </w:r>
      <w:r w:rsidR="003D3EBE" w:rsidRPr="001B4495">
        <w:rPr>
          <w:rFonts w:ascii="仿宋_GB2312" w:eastAsia="仿宋_GB2312" w:hAnsi="宋体" w:cs="宋体" w:hint="eastAsia"/>
          <w:bCs/>
          <w:sz w:val="32"/>
          <w:szCs w:val="32"/>
        </w:rPr>
        <w:t>是培养</w:t>
      </w:r>
      <w:r w:rsidR="003D3EBE" w:rsidRPr="001B4495">
        <w:rPr>
          <w:rFonts w:ascii="仿宋_GB2312" w:eastAsia="仿宋_GB2312" w:hAnsi="宋体" w:cs="宋体"/>
          <w:bCs/>
          <w:sz w:val="32"/>
          <w:szCs w:val="32"/>
        </w:rPr>
        <w:t>学生主动学习</w:t>
      </w:r>
      <w:r w:rsidR="00A80761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A80761">
        <w:rPr>
          <w:rFonts w:ascii="仿宋_GB2312" w:eastAsia="仿宋_GB2312" w:hAnsi="宋体" w:cs="宋体"/>
          <w:bCs/>
          <w:sz w:val="32"/>
          <w:szCs w:val="32"/>
        </w:rPr>
        <w:t>动手实践</w:t>
      </w:r>
      <w:r w:rsidR="00A80761">
        <w:rPr>
          <w:rFonts w:ascii="仿宋_GB2312" w:eastAsia="仿宋_GB2312" w:hAnsi="宋体" w:cs="宋体" w:hint="eastAsia"/>
          <w:bCs/>
          <w:sz w:val="32"/>
          <w:szCs w:val="32"/>
        </w:rPr>
        <w:t>的能力</w:t>
      </w:r>
      <w:r w:rsidR="003D3EBE">
        <w:rPr>
          <w:rFonts w:ascii="仿宋_GB2312" w:eastAsia="仿宋_GB2312" w:hAnsi="宋体" w:cs="宋体" w:hint="eastAsia"/>
          <w:bCs/>
          <w:sz w:val="32"/>
          <w:szCs w:val="32"/>
        </w:rPr>
        <w:t>，该教师</w:t>
      </w:r>
      <w:r w:rsidR="003D3EBE" w:rsidRPr="001B4495">
        <w:rPr>
          <w:rFonts w:ascii="仿宋_GB2312" w:eastAsia="仿宋_GB2312" w:hAnsi="宋体" w:cs="宋体" w:hint="eastAsia"/>
          <w:bCs/>
          <w:sz w:val="32"/>
          <w:szCs w:val="32"/>
        </w:rPr>
        <w:t>结合</w:t>
      </w:r>
      <w:r w:rsidR="003D3EBE" w:rsidRPr="001B4495">
        <w:rPr>
          <w:rFonts w:ascii="仿宋_GB2312" w:eastAsia="仿宋_GB2312" w:hAnsi="宋体" w:cs="宋体"/>
          <w:bCs/>
          <w:sz w:val="32"/>
          <w:szCs w:val="32"/>
        </w:rPr>
        <w:t>教学内容</w:t>
      </w:r>
      <w:r w:rsidR="003D3EBE" w:rsidRPr="001B4495">
        <w:rPr>
          <w:rFonts w:ascii="仿宋_GB2312" w:eastAsia="仿宋_GB2312" w:hAnsi="宋体" w:cs="宋体" w:hint="eastAsia"/>
          <w:bCs/>
          <w:sz w:val="32"/>
          <w:szCs w:val="32"/>
        </w:rPr>
        <w:t>动手设计教具、收集经典教学资料</w:t>
      </w:r>
      <w:r w:rsidR="003D3EBE" w:rsidRPr="001B4495">
        <w:rPr>
          <w:rFonts w:ascii="仿宋_GB2312" w:eastAsia="仿宋_GB2312" w:hAnsi="宋体" w:cs="宋体"/>
          <w:bCs/>
          <w:sz w:val="32"/>
          <w:szCs w:val="32"/>
        </w:rPr>
        <w:t>，</w:t>
      </w:r>
      <w:r w:rsidR="003D3EBE" w:rsidRPr="001B4495">
        <w:rPr>
          <w:rFonts w:ascii="仿宋_GB2312" w:eastAsia="仿宋_GB2312" w:hAnsi="宋体" w:cs="宋体" w:hint="eastAsia"/>
          <w:bCs/>
          <w:sz w:val="32"/>
          <w:szCs w:val="32"/>
        </w:rPr>
        <w:t>促进学生创意思维</w:t>
      </w:r>
      <w:r w:rsidR="003D3EBE">
        <w:rPr>
          <w:rFonts w:ascii="仿宋_GB2312" w:eastAsia="仿宋_GB2312" w:hAnsi="宋体" w:cs="宋体" w:hint="eastAsia"/>
          <w:bCs/>
          <w:sz w:val="32"/>
          <w:szCs w:val="32"/>
        </w:rPr>
        <w:t>的</w:t>
      </w:r>
      <w:r w:rsidR="003D3EBE">
        <w:rPr>
          <w:rFonts w:ascii="仿宋_GB2312" w:eastAsia="仿宋_GB2312" w:hAnsi="宋体" w:cs="宋体"/>
          <w:bCs/>
          <w:sz w:val="32"/>
          <w:szCs w:val="32"/>
        </w:rPr>
        <w:t>培养</w:t>
      </w:r>
      <w:r w:rsidR="003D3EBE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BB431F">
        <w:rPr>
          <w:rFonts w:ascii="仿宋_GB2312" w:eastAsia="仿宋_GB2312" w:hAnsi="宋体" w:cs="宋体" w:hint="eastAsia"/>
          <w:bCs/>
          <w:sz w:val="32"/>
          <w:szCs w:val="32"/>
        </w:rPr>
        <w:t>该教师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努力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钻研教材、教法，不照本宣科</w:t>
      </w:r>
      <w:r w:rsidR="00BB431F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不照屏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宣科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，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引导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学生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将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重点放在领悟知识</w:t>
      </w:r>
      <w:r w:rsidR="00BB431F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掌握</w:t>
      </w:r>
      <w:r w:rsidR="00BB431F" w:rsidRPr="00BB431F">
        <w:rPr>
          <w:rFonts w:ascii="仿宋_GB2312" w:eastAsia="仿宋_GB2312" w:hAnsi="宋体" w:cs="宋体"/>
          <w:bCs/>
          <w:sz w:val="32"/>
          <w:szCs w:val="32"/>
        </w:rPr>
        <w:t>软件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t>技</w:t>
      </w:r>
      <w:r w:rsidR="00BB431F" w:rsidRPr="00BB431F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术应用</w:t>
      </w:r>
      <w:r w:rsidR="00BB431F">
        <w:rPr>
          <w:rFonts w:ascii="仿宋_GB2312" w:eastAsia="仿宋_GB2312" w:hAnsi="宋体" w:cs="宋体" w:hint="eastAsia"/>
          <w:bCs/>
          <w:sz w:val="32"/>
          <w:szCs w:val="32"/>
        </w:rPr>
        <w:t>上面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2C29BD">
        <w:rPr>
          <w:rFonts w:ascii="仿宋_GB2312" w:eastAsia="仿宋_GB2312" w:hAnsi="宋体" w:cs="宋体"/>
          <w:bCs/>
          <w:sz w:val="32"/>
          <w:szCs w:val="32"/>
        </w:rPr>
        <w:t>该教师</w:t>
      </w:r>
      <w:r w:rsidR="00771C4A">
        <w:rPr>
          <w:rFonts w:ascii="仿宋_GB2312" w:eastAsia="仿宋_GB2312" w:hAnsi="宋体" w:cs="宋体"/>
          <w:bCs/>
          <w:sz w:val="32"/>
          <w:szCs w:val="32"/>
        </w:rPr>
        <w:t>课上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对待参差</w:t>
      </w:r>
      <w:r w:rsidR="002C29BD">
        <w:rPr>
          <w:rFonts w:ascii="仿宋_GB2312" w:eastAsia="仿宋_GB2312" w:hAnsi="宋体" w:cs="宋体"/>
          <w:bCs/>
          <w:sz w:val="32"/>
          <w:szCs w:val="32"/>
        </w:rPr>
        <w:t>不齐的</w:t>
      </w:r>
      <w:proofErr w:type="gramStart"/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学情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能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分类</w:t>
      </w:r>
      <w:proofErr w:type="gramEnd"/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施教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不厌其烦，激励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鼓励</w:t>
      </w:r>
      <w:r w:rsidR="002C29BD" w:rsidRPr="002C29BD">
        <w:rPr>
          <w:rFonts w:ascii="仿宋_GB2312" w:eastAsia="仿宋_GB2312" w:hAnsi="宋体" w:cs="宋体" w:hint="eastAsia"/>
          <w:bCs/>
          <w:sz w:val="32"/>
          <w:szCs w:val="32"/>
        </w:rPr>
        <w:t>的</w:t>
      </w:r>
      <w:r w:rsidR="002C29BD">
        <w:rPr>
          <w:rFonts w:ascii="仿宋_GB2312" w:eastAsia="仿宋_GB2312" w:hAnsi="宋体" w:cs="宋体"/>
          <w:bCs/>
          <w:sz w:val="32"/>
          <w:szCs w:val="32"/>
        </w:rPr>
        <w:t>语言时刻挂在嘴边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，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课堂中会来回走动，</w:t>
      </w:r>
      <w:r w:rsidR="002C29BD" w:rsidRPr="002C29BD">
        <w:rPr>
          <w:rFonts w:ascii="仿宋_GB2312" w:eastAsia="仿宋_GB2312" w:hAnsi="宋体" w:cs="宋体" w:hint="eastAsia"/>
          <w:bCs/>
          <w:sz w:val="32"/>
          <w:szCs w:val="32"/>
        </w:rPr>
        <w:t>及时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把握学生接受知识</w:t>
      </w:r>
      <w:r w:rsidR="002C29BD" w:rsidRPr="002C29BD">
        <w:rPr>
          <w:rFonts w:ascii="仿宋_GB2312" w:eastAsia="仿宋_GB2312" w:hAnsi="宋体" w:cs="宋体" w:hint="eastAsia"/>
          <w:bCs/>
          <w:sz w:val="32"/>
          <w:szCs w:val="32"/>
        </w:rPr>
        <w:t>情况</w:t>
      </w:r>
      <w:r w:rsidR="002C29BD" w:rsidRPr="002C29BD">
        <w:rPr>
          <w:rFonts w:ascii="仿宋_GB2312" w:eastAsia="仿宋_GB2312" w:hAnsi="宋体" w:cs="宋体"/>
          <w:bCs/>
          <w:sz w:val="32"/>
          <w:szCs w:val="32"/>
        </w:rPr>
        <w:t>，动手</w:t>
      </w:r>
      <w:r w:rsidR="002C29BD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2C29BD">
        <w:rPr>
          <w:rFonts w:ascii="仿宋_GB2312" w:eastAsia="仿宋_GB2312" w:hAnsi="宋体" w:cs="宋体"/>
          <w:bCs/>
          <w:sz w:val="32"/>
          <w:szCs w:val="32"/>
        </w:rPr>
        <w:t>动口辅导学生</w:t>
      </w:r>
      <w:r w:rsidR="00771C4A">
        <w:rPr>
          <w:rFonts w:ascii="仿宋_GB2312" w:eastAsia="仿宋_GB2312" w:hAnsi="宋体" w:cs="宋体" w:hint="eastAsia"/>
          <w:bCs/>
          <w:sz w:val="32"/>
          <w:szCs w:val="32"/>
        </w:rPr>
        <w:t>，课下主动关心学生的学习、生活</w:t>
      </w:r>
      <w:r w:rsidR="006B388C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6B388C" w:rsidRDefault="00F33C08" w:rsidP="00B23B4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</w:t>
      </w:r>
      <w:r w:rsidR="006B388C">
        <w:rPr>
          <w:rFonts w:eastAsia="仿宋_GB2312" w:hint="eastAsia"/>
          <w:bCs/>
          <w:sz w:val="32"/>
          <w:szCs w:val="32"/>
        </w:rPr>
        <w:t>王炎坤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：《</w:t>
      </w:r>
      <w:r w:rsidR="006B388C">
        <w:rPr>
          <w:rFonts w:ascii="仿宋_GB2312" w:eastAsia="仿宋_GB2312" w:hAnsi="宋体" w:cs="宋体" w:hint="eastAsia"/>
          <w:bCs/>
          <w:sz w:val="32"/>
          <w:szCs w:val="32"/>
        </w:rPr>
        <w:t>财务综合实训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》课程，</w:t>
      </w:r>
      <w:r w:rsidR="006B388C">
        <w:rPr>
          <w:rFonts w:ascii="仿宋_GB2312" w:eastAsia="仿宋_GB2312" w:hAnsi="宋体" w:cs="宋体" w:hint="eastAsia"/>
          <w:bCs/>
          <w:sz w:val="32"/>
          <w:szCs w:val="32"/>
        </w:rPr>
        <w:t>该课程</w:t>
      </w:r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是一门实践性特别强的课程，需要学生对设定企业发生的各种会计业务进行分析后，运用会计专业知识，在“财务实践</w:t>
      </w:r>
      <w:r w:rsidR="006B388C">
        <w:rPr>
          <w:rFonts w:ascii="仿宋_GB2312" w:eastAsia="仿宋_GB2312" w:hAnsi="宋体" w:cs="宋体" w:hint="eastAsia"/>
          <w:bCs/>
          <w:sz w:val="32"/>
          <w:szCs w:val="32"/>
        </w:rPr>
        <w:t>教学平台”上，虚拟不同“财务身份”进行相应的账务处理。该教师</w:t>
      </w:r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教授该课程，备课精细、准备充分、资源丰富、</w:t>
      </w:r>
      <w:proofErr w:type="gramStart"/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讲授教态自然</w:t>
      </w:r>
      <w:proofErr w:type="gramEnd"/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、谈吐自如。在实训课堂教学过程中，用优化的标准业务操作流程示范，操作熟练、行云流水、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举一反三</w:t>
      </w:r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，巡视时认真负责、指导到位，及时解决学生账务处理中出现的偏差，点评时概念清楚、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思路清晰、重点明确，教学方法灵活</w:t>
      </w:r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有效，提高了课堂效率。整个课堂能有效吸引学生的注意力、提高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学生学习兴趣，</w:t>
      </w:r>
      <w:r w:rsidR="006B388C">
        <w:rPr>
          <w:rFonts w:ascii="仿宋_GB2312" w:eastAsia="仿宋_GB2312" w:hAnsi="宋体" w:cs="宋体" w:hint="eastAsia"/>
          <w:bCs/>
          <w:sz w:val="32"/>
          <w:szCs w:val="32"/>
        </w:rPr>
        <w:t>保证了学生的课堂参与度，提高了课堂质量。</w:t>
      </w:r>
    </w:p>
    <w:p w:rsidR="00B23B41" w:rsidRDefault="005E0FE4" w:rsidP="00CF5B7E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（3</w:t>
      </w:r>
      <w:r w:rsidR="00497B9D">
        <w:rPr>
          <w:rFonts w:ascii="仿宋_GB2312" w:eastAsia="仿宋_GB2312" w:hAnsi="宋体" w:cs="宋体" w:hint="eastAsia"/>
          <w:bCs/>
          <w:sz w:val="32"/>
          <w:szCs w:val="32"/>
        </w:rPr>
        <w:t>）贾亮：《</w:t>
      </w:r>
      <w:r w:rsidR="00497B9D" w:rsidRPr="00497B9D">
        <w:rPr>
          <w:rFonts w:ascii="仿宋_GB2312" w:eastAsia="仿宋_GB2312" w:hAnsi="宋体" w:cs="宋体" w:hint="eastAsia"/>
          <w:bCs/>
          <w:sz w:val="32"/>
          <w:szCs w:val="32"/>
        </w:rPr>
        <w:t>旅游及酒店产品设计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》课程，</w:t>
      </w:r>
      <w:r w:rsidR="00EC6680">
        <w:rPr>
          <w:rFonts w:ascii="仿宋_GB2312" w:eastAsia="仿宋_GB2312" w:hAnsi="宋体" w:cs="宋体" w:hint="eastAsia"/>
          <w:bCs/>
          <w:sz w:val="32"/>
          <w:szCs w:val="32"/>
        </w:rPr>
        <w:t>该课程</w:t>
      </w:r>
      <w:r w:rsidR="00497B9D" w:rsidRPr="00497B9D">
        <w:rPr>
          <w:rFonts w:ascii="仿宋_GB2312" w:eastAsia="仿宋_GB2312" w:hAnsi="宋体" w:cs="宋体"/>
          <w:bCs/>
          <w:sz w:val="32"/>
          <w:szCs w:val="32"/>
        </w:rPr>
        <w:t>教学资料准备齐全</w:t>
      </w:r>
      <w:r w:rsidR="00497B9D" w:rsidRPr="00497B9D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497B9D" w:rsidRPr="00497B9D">
        <w:rPr>
          <w:rFonts w:ascii="仿宋_GB2312" w:eastAsia="仿宋_GB2312" w:hAnsi="宋体" w:cs="宋体"/>
          <w:bCs/>
          <w:sz w:val="32"/>
          <w:szCs w:val="32"/>
        </w:rPr>
        <w:t>教学过程精心设计</w:t>
      </w:r>
      <w:r w:rsidR="00497B9D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EC6680">
        <w:rPr>
          <w:rFonts w:ascii="仿宋_GB2312" w:eastAsia="仿宋_GB2312" w:hAnsi="宋体" w:cs="宋体" w:hint="eastAsia"/>
          <w:bCs/>
          <w:sz w:val="32"/>
          <w:szCs w:val="32"/>
        </w:rPr>
        <w:t>该教师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注重教书育人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体现良好职业性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教学内容丰富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案例生动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丰富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分析论证充分</w:t>
      </w:r>
      <w:r w:rsidR="00EC6680">
        <w:rPr>
          <w:rFonts w:ascii="仿宋_GB2312" w:eastAsia="仿宋_GB2312" w:hAnsi="宋体" w:cs="宋体" w:hint="eastAsia"/>
          <w:bCs/>
          <w:sz w:val="32"/>
          <w:szCs w:val="32"/>
        </w:rPr>
        <w:t>，并</w:t>
      </w:r>
      <w:r w:rsidR="00EC6680">
        <w:rPr>
          <w:rFonts w:ascii="仿宋_GB2312" w:eastAsia="仿宋_GB2312" w:hAnsi="宋体" w:cs="宋体"/>
          <w:bCs/>
          <w:sz w:val="32"/>
          <w:szCs w:val="32"/>
        </w:rPr>
        <w:t>善于使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学生参与教学</w:t>
      </w:r>
      <w:r w:rsidR="00EC6680">
        <w:rPr>
          <w:rFonts w:ascii="仿宋_GB2312" w:eastAsia="仿宋_GB2312" w:hAnsi="宋体" w:cs="宋体"/>
          <w:bCs/>
          <w:sz w:val="32"/>
          <w:szCs w:val="32"/>
        </w:rPr>
        <w:t>中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互动</w:t>
      </w:r>
      <w:r w:rsidR="00EC6680">
        <w:rPr>
          <w:rFonts w:ascii="仿宋_GB2312" w:eastAsia="仿宋_GB2312" w:hAnsi="宋体" w:cs="宋体"/>
          <w:bCs/>
          <w:sz w:val="32"/>
          <w:szCs w:val="32"/>
        </w:rPr>
        <w:t>频繁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充分发挥学生的积极性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主动性</w:t>
      </w:r>
      <w:r w:rsidR="00EC6680" w:rsidRPr="00EC6680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EC6680" w:rsidRPr="00EC6680">
        <w:rPr>
          <w:rFonts w:ascii="仿宋_GB2312" w:eastAsia="仿宋_GB2312" w:hAnsi="宋体" w:cs="宋体"/>
          <w:bCs/>
          <w:sz w:val="32"/>
          <w:szCs w:val="32"/>
        </w:rPr>
        <w:t>创造性</w:t>
      </w:r>
      <w:r w:rsidR="00EC6680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497B9D">
        <w:rPr>
          <w:rFonts w:ascii="仿宋_GB2312" w:eastAsia="仿宋_GB2312" w:hAnsi="宋体" w:cs="宋体"/>
          <w:bCs/>
          <w:sz w:val="32"/>
          <w:szCs w:val="32"/>
        </w:rPr>
        <w:t>该教师</w:t>
      </w:r>
      <w:r w:rsidR="00497B9D" w:rsidRPr="00497B9D">
        <w:rPr>
          <w:rFonts w:ascii="仿宋_GB2312" w:eastAsia="仿宋_GB2312" w:hAnsi="宋体" w:cs="宋体"/>
          <w:bCs/>
          <w:sz w:val="32"/>
          <w:szCs w:val="32"/>
        </w:rPr>
        <w:t>在教学过程中</w:t>
      </w:r>
      <w:r w:rsidR="00497B9D" w:rsidRPr="00497B9D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497B9D" w:rsidRPr="00497B9D">
        <w:rPr>
          <w:rFonts w:ascii="仿宋_GB2312" w:eastAsia="仿宋_GB2312" w:hAnsi="宋体" w:cs="宋体"/>
          <w:bCs/>
          <w:sz w:val="32"/>
          <w:szCs w:val="32"/>
        </w:rPr>
        <w:t>注意结合专业课程</w:t>
      </w:r>
      <w:r w:rsidR="00497B9D" w:rsidRPr="00497B9D">
        <w:rPr>
          <w:rFonts w:ascii="仿宋_GB2312" w:eastAsia="仿宋_GB2312" w:hAnsi="宋体" w:cs="宋体" w:hint="eastAsia"/>
          <w:bCs/>
          <w:sz w:val="32"/>
          <w:szCs w:val="32"/>
        </w:rPr>
        <w:t>开展课程思政，开展思想政治教育，例如针对青藏地区的旅游资源和特色，开展中华传统文化教育、民族教育、宗教教育、生态文明教育，实现教书育人、立德树人的教育目标。</w:t>
      </w:r>
    </w:p>
    <w:p w:rsidR="00914203" w:rsidRPr="00914203" w:rsidRDefault="00CE772E" w:rsidP="00914203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（4</w:t>
      </w:r>
      <w:r w:rsidR="00914203">
        <w:rPr>
          <w:rFonts w:ascii="仿宋_GB2312" w:eastAsia="仿宋_GB2312" w:hAnsi="宋体" w:cs="宋体" w:hint="eastAsia"/>
          <w:bCs/>
          <w:sz w:val="32"/>
          <w:szCs w:val="32"/>
        </w:rPr>
        <w:t>）刘兵：《高职英语二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》课程，</w:t>
      </w:r>
      <w:r w:rsidR="00914203">
        <w:rPr>
          <w:rFonts w:ascii="仿宋_GB2312" w:eastAsia="仿宋_GB2312" w:hAnsi="宋体" w:cs="宋体" w:hint="eastAsia"/>
          <w:bCs/>
          <w:sz w:val="32"/>
          <w:szCs w:val="32"/>
        </w:rPr>
        <w:t>该教师</w:t>
      </w:r>
      <w:r w:rsidR="00914203" w:rsidRPr="00914203">
        <w:rPr>
          <w:rFonts w:ascii="仿宋_GB2312" w:eastAsia="仿宋_GB2312" w:hAnsi="宋体" w:cs="宋体" w:hint="eastAsia"/>
          <w:bCs/>
          <w:sz w:val="32"/>
          <w:szCs w:val="32"/>
        </w:rPr>
        <w:t>课前准备充分，课堂教学内容充实完整，讲课遵照语言学习习惯，先从讲解重点英语单词入手，</w:t>
      </w:r>
      <w:r w:rsidR="00914203" w:rsidRPr="00914203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强化基础训练，恰当运用听、说、读、写教学手段，多方面促进学生学习英语。讲授层次分明，深入浅出，有条不紊，</w:t>
      </w:r>
      <w:r w:rsidR="00914203">
        <w:rPr>
          <w:rFonts w:ascii="仿宋_GB2312" w:eastAsia="仿宋_GB2312" w:hAnsi="宋体" w:cs="宋体" w:hint="eastAsia"/>
          <w:bCs/>
          <w:sz w:val="32"/>
          <w:szCs w:val="32"/>
        </w:rPr>
        <w:t>提高了课堂教学效率；</w:t>
      </w:r>
      <w:r w:rsidR="00914203" w:rsidRPr="00914203">
        <w:rPr>
          <w:rFonts w:ascii="仿宋_GB2312" w:eastAsia="仿宋_GB2312" w:hAnsi="宋体" w:cs="宋体" w:hint="eastAsia"/>
          <w:bCs/>
          <w:sz w:val="32"/>
          <w:szCs w:val="32"/>
        </w:rPr>
        <w:t>课件制作简单明了，适当穿插视频资料，生动活泼，符合学生性格特点，</w:t>
      </w:r>
      <w:r w:rsidR="00914203">
        <w:rPr>
          <w:rFonts w:ascii="仿宋_GB2312" w:eastAsia="仿宋_GB2312" w:hAnsi="宋体" w:cs="宋体" w:hint="eastAsia"/>
          <w:bCs/>
          <w:sz w:val="32"/>
          <w:szCs w:val="32"/>
        </w:rPr>
        <w:t>提高了学生学习兴趣；</w:t>
      </w:r>
      <w:r w:rsidR="00914203" w:rsidRPr="00914203">
        <w:rPr>
          <w:rFonts w:ascii="仿宋_GB2312" w:eastAsia="仿宋_GB2312" w:hAnsi="宋体" w:cs="宋体" w:hint="eastAsia"/>
          <w:bCs/>
          <w:sz w:val="32"/>
          <w:szCs w:val="32"/>
        </w:rPr>
        <w:t>语言朴实，干脆严谨，要求严格</w:t>
      </w:r>
      <w:r w:rsidR="00914203">
        <w:rPr>
          <w:rFonts w:ascii="仿宋_GB2312" w:eastAsia="仿宋_GB2312" w:hAnsi="宋体" w:cs="宋体" w:hint="eastAsia"/>
          <w:bCs/>
          <w:sz w:val="32"/>
          <w:szCs w:val="32"/>
        </w:rPr>
        <w:t>，并能与学生打成一片，课堂气氛活跃，教学效果很好，学生出勤率高；</w:t>
      </w:r>
      <w:r w:rsidR="00914203" w:rsidRPr="00914203">
        <w:rPr>
          <w:rFonts w:ascii="仿宋_GB2312" w:eastAsia="仿宋_GB2312" w:hAnsi="宋体" w:cs="宋体" w:hint="eastAsia"/>
          <w:bCs/>
          <w:sz w:val="32"/>
          <w:szCs w:val="32"/>
        </w:rPr>
        <w:t>学做一体化。边讲边练，讲练结合，针对新单词和语法，及时提出问题，让学生练习，帮助学生掌握新单词和语法。课后安排适当作业，要求学生按时完成，以巩固课堂教学内容，提高了教学效率。</w:t>
      </w:r>
    </w:p>
    <w:p w:rsidR="006B3F62" w:rsidRDefault="008C7C3E" w:rsidP="006B3F62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（5）</w:t>
      </w:r>
      <w:r w:rsidR="001820B8">
        <w:rPr>
          <w:rFonts w:ascii="仿宋_GB2312" w:eastAsia="仿宋_GB2312" w:hAnsi="宋体" w:cs="宋体" w:hint="eastAsia"/>
          <w:bCs/>
          <w:sz w:val="32"/>
          <w:szCs w:val="32"/>
        </w:rPr>
        <w:t>于平：《</w:t>
      </w:r>
      <w:r w:rsidR="001820B8" w:rsidRPr="001820B8">
        <w:rPr>
          <w:rFonts w:ascii="仿宋_GB2312" w:eastAsia="仿宋_GB2312" w:hAnsi="宋体" w:cs="宋体" w:hint="eastAsia"/>
          <w:bCs/>
          <w:sz w:val="32"/>
          <w:szCs w:val="32"/>
        </w:rPr>
        <w:t>PHP动态网页设计</w:t>
      </w:r>
      <w:r w:rsidR="001820B8">
        <w:rPr>
          <w:rFonts w:ascii="仿宋_GB2312" w:eastAsia="仿宋_GB2312" w:hAnsi="宋体" w:cs="宋体" w:hint="eastAsia"/>
          <w:bCs/>
          <w:sz w:val="32"/>
          <w:szCs w:val="32"/>
        </w:rPr>
        <w:t>》课程，</w:t>
      </w:r>
      <w:r w:rsidR="006B3F62" w:rsidRPr="006B3F62">
        <w:rPr>
          <w:rFonts w:ascii="仿宋_GB2312" w:eastAsia="仿宋_GB2312" w:hAnsi="宋体" w:cs="宋体" w:hint="eastAsia"/>
          <w:bCs/>
          <w:sz w:val="32"/>
          <w:szCs w:val="32"/>
        </w:rPr>
        <w:t>（5）于平：《PHP动态网页设计》课程，该教师</w:t>
      </w:r>
      <w:proofErr w:type="gramStart"/>
      <w:r w:rsidR="006B3F62" w:rsidRPr="006B3F62">
        <w:rPr>
          <w:rFonts w:ascii="仿宋_GB2312" w:eastAsia="仿宋_GB2312" w:hAnsi="宋体" w:cs="宋体" w:hint="eastAsia"/>
          <w:bCs/>
          <w:sz w:val="32"/>
          <w:szCs w:val="32"/>
        </w:rPr>
        <w:t>讲授此</w:t>
      </w:r>
      <w:proofErr w:type="gramEnd"/>
      <w:r w:rsidR="006B3F62" w:rsidRPr="006B3F62">
        <w:rPr>
          <w:rFonts w:ascii="仿宋_GB2312" w:eastAsia="仿宋_GB2312" w:hAnsi="宋体" w:cs="宋体" w:hint="eastAsia"/>
          <w:bCs/>
          <w:sz w:val="32"/>
          <w:szCs w:val="32"/>
        </w:rPr>
        <w:t>课程经验丰富，理论与实践相结合、注重学生实践能力培养，并在项目案例中，综合运用课程知识点，通过问答、讨论等互动方式巩固本节课的知识，通过操练知识转化为学生的技能。且该教师能在教学中鼓励同学立足专业、着眼岗位需求、不断挑战、完善自我、走好人生职业生涯第一步。</w:t>
      </w:r>
    </w:p>
    <w:p w:rsidR="007C2480" w:rsidRPr="00F709B8" w:rsidRDefault="00F33C08" w:rsidP="00F709B8">
      <w:pPr>
        <w:spacing w:line="56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F709B8">
        <w:rPr>
          <w:rFonts w:ascii="仿宋_GB2312" w:eastAsia="仿宋_GB2312" w:hAnsi="楷体" w:hint="eastAsia"/>
          <w:b/>
          <w:sz w:val="32"/>
          <w:szCs w:val="32"/>
        </w:rPr>
        <w:t>2</w:t>
      </w:r>
      <w:r w:rsidRPr="00F709B8">
        <w:rPr>
          <w:rFonts w:ascii="仿宋_GB2312" w:eastAsia="仿宋_GB2312" w:hAnsi="楷体"/>
          <w:b/>
          <w:sz w:val="32"/>
          <w:szCs w:val="32"/>
        </w:rPr>
        <w:t>.发现的问题</w:t>
      </w:r>
      <w:r w:rsidRPr="00F709B8">
        <w:rPr>
          <w:rFonts w:ascii="仿宋_GB2312" w:eastAsia="仿宋_GB2312" w:hAnsi="楷体" w:hint="eastAsia"/>
          <w:b/>
          <w:sz w:val="32"/>
          <w:szCs w:val="32"/>
        </w:rPr>
        <w:t>：</w:t>
      </w:r>
    </w:p>
    <w:p w:rsidR="00882F8F" w:rsidRDefault="00F33C08" w:rsidP="00882F8F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</w:t>
      </w:r>
      <w:r w:rsidR="00882F8F" w:rsidRPr="00882F8F">
        <w:rPr>
          <w:rFonts w:ascii="仿宋_GB2312" w:eastAsia="仿宋_GB2312" w:hAnsi="宋体" w:cs="宋体" w:hint="eastAsia"/>
          <w:bCs/>
          <w:sz w:val="32"/>
          <w:szCs w:val="32"/>
        </w:rPr>
        <w:t>对学生上课的着</w:t>
      </w:r>
      <w:r w:rsidR="00936B28">
        <w:rPr>
          <w:rFonts w:ascii="仿宋_GB2312" w:eastAsia="仿宋_GB2312" w:hAnsi="宋体" w:cs="宋体" w:hint="eastAsia"/>
          <w:bCs/>
          <w:sz w:val="32"/>
          <w:szCs w:val="32"/>
        </w:rPr>
        <w:t>装缺少规范要求。特别是进入六月后天气炎热，很多学生穿着随意，</w:t>
      </w:r>
      <w:r w:rsidR="00882F8F" w:rsidRPr="00882F8F">
        <w:rPr>
          <w:rFonts w:ascii="仿宋_GB2312" w:eastAsia="仿宋_GB2312" w:hAnsi="宋体" w:cs="宋体" w:hint="eastAsia"/>
          <w:bCs/>
          <w:sz w:val="32"/>
          <w:szCs w:val="32"/>
        </w:rPr>
        <w:t>不符合身份和地点。</w:t>
      </w:r>
    </w:p>
    <w:p w:rsidR="00100664" w:rsidRDefault="00100664" w:rsidP="00C5057F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（2）</w:t>
      </w:r>
      <w:r w:rsidR="00D16F1F" w:rsidRPr="00D16F1F">
        <w:rPr>
          <w:rFonts w:ascii="仿宋_GB2312" w:eastAsia="仿宋_GB2312" w:hAnsi="宋体" w:cs="宋体" w:hint="eastAsia"/>
          <w:bCs/>
          <w:sz w:val="32"/>
          <w:szCs w:val="32"/>
        </w:rPr>
        <w:t>一些班级学生</w:t>
      </w:r>
      <w:r w:rsidR="00936B28">
        <w:rPr>
          <w:rFonts w:ascii="仿宋_GB2312" w:eastAsia="仿宋_GB2312" w:hAnsi="宋体" w:cs="宋体" w:hint="eastAsia"/>
          <w:bCs/>
          <w:sz w:val="32"/>
          <w:szCs w:val="32"/>
        </w:rPr>
        <w:t>迟到、</w:t>
      </w:r>
      <w:r w:rsidR="00D16F1F" w:rsidRPr="00D16F1F">
        <w:rPr>
          <w:rFonts w:ascii="仿宋_GB2312" w:eastAsia="仿宋_GB2312" w:hAnsi="宋体" w:cs="宋体" w:hint="eastAsia"/>
          <w:bCs/>
          <w:sz w:val="32"/>
          <w:szCs w:val="32"/>
        </w:rPr>
        <w:t>缺课（含旷课</w:t>
      </w:r>
      <w:r w:rsidR="00936B28">
        <w:rPr>
          <w:rFonts w:ascii="仿宋_GB2312" w:eastAsia="仿宋_GB2312" w:hAnsi="宋体" w:cs="宋体" w:hint="eastAsia"/>
          <w:bCs/>
          <w:sz w:val="32"/>
          <w:szCs w:val="32"/>
        </w:rPr>
        <w:t>和病事假）现象比较严重，</w:t>
      </w:r>
      <w:r w:rsidR="00D16F1F" w:rsidRPr="00D16F1F">
        <w:rPr>
          <w:rFonts w:ascii="仿宋_GB2312" w:eastAsia="仿宋_GB2312" w:hAnsi="宋体" w:cs="宋体" w:hint="eastAsia"/>
          <w:bCs/>
          <w:sz w:val="32"/>
          <w:szCs w:val="32"/>
        </w:rPr>
        <w:t>缺乏上课的氛围</w:t>
      </w:r>
      <w:r w:rsidR="00D16F1F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6B388C" w:rsidRPr="00100664" w:rsidRDefault="000215DA" w:rsidP="00497B9D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</w:t>
      </w:r>
      <w:r w:rsidR="00C5057F">
        <w:rPr>
          <w:rFonts w:ascii="仿宋_GB2312" w:eastAsia="仿宋_GB2312" w:hAnsi="宋体" w:cs="宋体"/>
          <w:bCs/>
          <w:sz w:val="32"/>
          <w:szCs w:val="32"/>
        </w:rPr>
        <w:t>3</w:t>
      </w:r>
      <w:r w:rsidR="0003444B">
        <w:rPr>
          <w:rFonts w:ascii="仿宋_GB2312" w:eastAsia="仿宋_GB2312" w:hAnsi="宋体" w:cs="宋体" w:hint="eastAsia"/>
          <w:bCs/>
          <w:sz w:val="32"/>
          <w:szCs w:val="32"/>
        </w:rPr>
        <w:t>）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个别老师实施理论讲授和实操实践</w:t>
      </w:r>
      <w:r w:rsidR="0032499B">
        <w:rPr>
          <w:rFonts w:ascii="仿宋_GB2312" w:eastAsia="仿宋_GB2312" w:hAnsi="宋体" w:cs="宋体"/>
          <w:bCs/>
          <w:sz w:val="32"/>
          <w:szCs w:val="32"/>
        </w:rPr>
        <w:t>课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各占</w:t>
      </w:r>
      <w:r w:rsidR="006B388C" w:rsidRPr="006B388C">
        <w:rPr>
          <w:rFonts w:ascii="仿宋_GB2312" w:eastAsia="仿宋_GB2312" w:hAnsi="宋体" w:cs="宋体" w:hint="eastAsia"/>
          <w:bCs/>
          <w:sz w:val="32"/>
          <w:szCs w:val="32"/>
        </w:rPr>
        <w:t>5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t>0%的课堂教学安排，但往往忽略了学生实操实践的实效性，一方面学生在实操，另一方面教师在电脑后面做个人事情、刷手机，学生掌握知识技能的效果</w:t>
      </w:r>
      <w:r w:rsidR="006B388C" w:rsidRPr="006B388C">
        <w:rPr>
          <w:rFonts w:ascii="仿宋_GB2312" w:eastAsia="仿宋_GB2312" w:hAnsi="宋体" w:cs="宋体"/>
          <w:bCs/>
          <w:sz w:val="32"/>
          <w:szCs w:val="32"/>
        </w:rPr>
        <w:lastRenderedPageBreak/>
        <w:t>不甚理想。</w:t>
      </w:r>
    </w:p>
    <w:p w:rsidR="007C2480" w:rsidRPr="00F709B8" w:rsidRDefault="00F33C08" w:rsidP="00F709B8">
      <w:pPr>
        <w:spacing w:line="56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bookmarkStart w:id="0" w:name="_Toc89957424"/>
      <w:r w:rsidRPr="00F709B8">
        <w:rPr>
          <w:rFonts w:ascii="仿宋_GB2312" w:eastAsia="仿宋_GB2312" w:hAnsi="楷体"/>
          <w:b/>
          <w:sz w:val="32"/>
          <w:szCs w:val="32"/>
        </w:rPr>
        <w:t>3.希望与建议</w:t>
      </w:r>
      <w:r w:rsidRPr="00F709B8">
        <w:rPr>
          <w:rFonts w:ascii="仿宋_GB2312" w:eastAsia="仿宋_GB2312" w:hAnsi="楷体" w:hint="eastAsia"/>
          <w:b/>
          <w:sz w:val="32"/>
          <w:szCs w:val="32"/>
        </w:rPr>
        <w:t>：</w:t>
      </w:r>
      <w:bookmarkEnd w:id="0"/>
    </w:p>
    <w:p w:rsidR="007C2480" w:rsidRDefault="00F007E6" w:rsidP="00C5057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</w:t>
      </w:r>
      <w:r w:rsidR="00AC5673">
        <w:rPr>
          <w:rFonts w:ascii="仿宋_GB2312" w:eastAsia="仿宋_GB2312" w:hint="eastAsia"/>
          <w:sz w:val="32"/>
        </w:rPr>
        <w:t>建议</w:t>
      </w:r>
      <w:r w:rsidR="00AC5673" w:rsidRPr="00AC5673">
        <w:rPr>
          <w:rFonts w:ascii="仿宋_GB2312" w:eastAsia="仿宋_GB2312" w:hint="eastAsia"/>
          <w:sz w:val="32"/>
        </w:rPr>
        <w:t>采取有效措施提升学风，把提高学生的纪律意识、荣辱意识、敬畏意识等基本做人原则，</w:t>
      </w:r>
      <w:r w:rsidR="00CF5B7E" w:rsidRPr="00CF5B7E">
        <w:rPr>
          <w:rFonts w:ascii="仿宋_GB2312" w:eastAsia="仿宋_GB2312"/>
          <w:sz w:val="32"/>
        </w:rPr>
        <w:t>加强思想政治教育</w:t>
      </w:r>
      <w:r w:rsidR="00CF5B7E" w:rsidRPr="00CF5B7E">
        <w:rPr>
          <w:rFonts w:ascii="仿宋_GB2312" w:eastAsia="仿宋_GB2312" w:hint="eastAsia"/>
          <w:sz w:val="32"/>
        </w:rPr>
        <w:t>、</w:t>
      </w:r>
      <w:r w:rsidR="00CF5B7E" w:rsidRPr="00CF5B7E">
        <w:rPr>
          <w:rFonts w:ascii="仿宋_GB2312" w:eastAsia="仿宋_GB2312"/>
          <w:sz w:val="32"/>
        </w:rPr>
        <w:t>集体主义教育</w:t>
      </w:r>
      <w:r w:rsidR="00CF5B7E" w:rsidRPr="00CF5B7E">
        <w:rPr>
          <w:rFonts w:ascii="仿宋_GB2312" w:eastAsia="仿宋_GB2312" w:hint="eastAsia"/>
          <w:sz w:val="32"/>
        </w:rPr>
        <w:t>、</w:t>
      </w:r>
      <w:r w:rsidR="00CF5B7E" w:rsidRPr="00CF5B7E">
        <w:rPr>
          <w:rFonts w:ascii="仿宋_GB2312" w:eastAsia="仿宋_GB2312"/>
          <w:sz w:val="32"/>
        </w:rPr>
        <w:t>纪律教育</w:t>
      </w:r>
      <w:r w:rsidR="00CF5B7E">
        <w:rPr>
          <w:rFonts w:ascii="仿宋_GB2312" w:eastAsia="仿宋_GB2312" w:hint="eastAsia"/>
          <w:sz w:val="32"/>
        </w:rPr>
        <w:t>，并</w:t>
      </w:r>
      <w:r w:rsidR="00CF5B7E" w:rsidRPr="00CF5B7E">
        <w:rPr>
          <w:rFonts w:ascii="仿宋_GB2312" w:eastAsia="仿宋_GB2312"/>
          <w:sz w:val="32"/>
        </w:rPr>
        <w:t>对学生的纪律奖罚并举</w:t>
      </w:r>
      <w:r w:rsidR="00CF5B7E" w:rsidRPr="00CF5B7E">
        <w:rPr>
          <w:rFonts w:ascii="仿宋_GB2312" w:eastAsia="仿宋_GB2312" w:hint="eastAsia"/>
          <w:sz w:val="32"/>
        </w:rPr>
        <w:t>，</w:t>
      </w:r>
      <w:r w:rsidR="00CF5B7E" w:rsidRPr="00CF5B7E">
        <w:rPr>
          <w:rFonts w:ascii="仿宋_GB2312" w:eastAsia="仿宋_GB2312"/>
          <w:sz w:val="32"/>
        </w:rPr>
        <w:t>尤其要采取激励措施</w:t>
      </w:r>
      <w:r w:rsidR="00CF5B7E" w:rsidRPr="00CF5B7E">
        <w:rPr>
          <w:rFonts w:ascii="仿宋_GB2312" w:eastAsia="仿宋_GB2312" w:hint="eastAsia"/>
          <w:sz w:val="32"/>
        </w:rPr>
        <w:t>。</w:t>
      </w:r>
      <w:r w:rsidR="0047193C">
        <w:rPr>
          <w:rFonts w:ascii="仿宋_GB2312" w:eastAsia="仿宋_GB2312" w:hint="eastAsia"/>
          <w:sz w:val="32"/>
        </w:rPr>
        <w:t xml:space="preserve"> </w:t>
      </w:r>
    </w:p>
    <w:p w:rsidR="006B388C" w:rsidRPr="0047193C" w:rsidRDefault="00CE772E" w:rsidP="0047193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 w:rsidR="00C5057F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）</w:t>
      </w:r>
      <w:r w:rsidR="006B388C" w:rsidRPr="006B388C">
        <w:rPr>
          <w:rFonts w:eastAsia="仿宋_GB2312" w:hint="eastAsia"/>
          <w:bCs/>
          <w:sz w:val="32"/>
          <w:szCs w:val="32"/>
        </w:rPr>
        <w:t>增强教师职业道德修养，自觉履行教书育人职责。</w:t>
      </w:r>
    </w:p>
    <w:p w:rsidR="007C2480" w:rsidRPr="005D4AB6" w:rsidRDefault="005D4AB6" w:rsidP="006E4A8C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</w:t>
      </w:r>
      <w:r w:rsidR="004A6DB0" w:rsidRPr="005D4AB6">
        <w:rPr>
          <w:rFonts w:ascii="楷体" w:eastAsia="楷体" w:hAnsi="楷体"/>
          <w:b/>
          <w:sz w:val="32"/>
          <w:szCs w:val="32"/>
        </w:rPr>
        <w:t>15-</w:t>
      </w:r>
      <w:proofErr w:type="gramStart"/>
      <w:r w:rsidR="004A6DB0" w:rsidRPr="005D4AB6">
        <w:rPr>
          <w:rFonts w:ascii="楷体" w:eastAsia="楷体" w:hAnsi="楷体"/>
          <w:b/>
          <w:sz w:val="32"/>
          <w:szCs w:val="32"/>
        </w:rPr>
        <w:t>18</w:t>
      </w:r>
      <w:r w:rsidR="00F33C08" w:rsidRPr="005D4AB6">
        <w:rPr>
          <w:rFonts w:ascii="楷体" w:eastAsia="楷体" w:hAnsi="楷体"/>
          <w:b/>
          <w:sz w:val="32"/>
          <w:szCs w:val="32"/>
        </w:rPr>
        <w:t>周巡课情况</w:t>
      </w:r>
      <w:proofErr w:type="gramEnd"/>
    </w:p>
    <w:p w:rsidR="005C5F7C" w:rsidRDefault="004A6DB0" w:rsidP="005C5F7C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15-18</w:t>
      </w:r>
      <w:r w:rsidR="00F33C08">
        <w:rPr>
          <w:rFonts w:ascii="仿宋_GB2312" w:eastAsia="仿宋_GB2312" w:hAnsi="宋体" w:cs="宋体"/>
          <w:bCs/>
          <w:sz w:val="32"/>
          <w:szCs w:val="32"/>
        </w:rPr>
        <w:t>周</w:t>
      </w:r>
      <w:r w:rsidR="00890086">
        <w:rPr>
          <w:rFonts w:ascii="仿宋_GB2312" w:eastAsia="仿宋_GB2312" w:hAnsi="宋体" w:cs="宋体"/>
          <w:bCs/>
          <w:sz w:val="32"/>
          <w:szCs w:val="32"/>
        </w:rPr>
        <w:t>线下</w:t>
      </w:r>
      <w:proofErr w:type="gramStart"/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共计巡课</w:t>
      </w:r>
      <w:r w:rsidR="00340158">
        <w:rPr>
          <w:rFonts w:eastAsia="仿宋_GB2312"/>
          <w:bCs/>
          <w:sz w:val="32"/>
          <w:szCs w:val="32"/>
        </w:rPr>
        <w:t>153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次</w:t>
      </w:r>
      <w:proofErr w:type="gramEnd"/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，全校平均到课率为</w:t>
      </w:r>
      <w:r w:rsidR="0099402E" w:rsidRPr="000E056D">
        <w:rPr>
          <w:rFonts w:eastAsia="仿宋_GB2312" w:hint="eastAsia"/>
          <w:bCs/>
          <w:sz w:val="32"/>
          <w:szCs w:val="32"/>
        </w:rPr>
        <w:t>8</w:t>
      </w:r>
      <w:r w:rsidR="00340158">
        <w:rPr>
          <w:rFonts w:eastAsia="仿宋_GB2312"/>
          <w:bCs/>
          <w:sz w:val="32"/>
          <w:szCs w:val="32"/>
        </w:rPr>
        <w:t>6.96</w:t>
      </w:r>
      <w:r w:rsidR="0099402E" w:rsidRPr="000E056D">
        <w:rPr>
          <w:rFonts w:eastAsia="仿宋_GB2312" w:hint="eastAsia"/>
          <w:bCs/>
          <w:sz w:val="32"/>
          <w:szCs w:val="32"/>
        </w:rPr>
        <w:t>%</w:t>
      </w:r>
      <w:r w:rsidR="0099402E">
        <w:rPr>
          <w:rFonts w:ascii="仿宋_GB2312" w:eastAsia="仿宋_GB2312" w:hAnsi="宋体" w:cs="宋体" w:hint="eastAsia"/>
          <w:bCs/>
          <w:sz w:val="32"/>
          <w:szCs w:val="32"/>
        </w:rPr>
        <w:t>，较上月有所提高。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其中</w:t>
      </w:r>
      <w:r w:rsidR="00340158">
        <w:rPr>
          <w:rFonts w:eastAsia="仿宋_GB2312"/>
          <w:bCs/>
          <w:sz w:val="32"/>
          <w:szCs w:val="32"/>
        </w:rPr>
        <w:t>20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个课次到课率为</w:t>
      </w:r>
      <w:r w:rsidR="00F33C08">
        <w:rPr>
          <w:rFonts w:eastAsia="仿宋_GB2312" w:hint="eastAsia"/>
          <w:bCs/>
          <w:sz w:val="32"/>
          <w:szCs w:val="32"/>
        </w:rPr>
        <w:t>100%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，占比</w:t>
      </w:r>
      <w:r w:rsidR="00AD1E78">
        <w:rPr>
          <w:rFonts w:eastAsia="仿宋_GB2312"/>
          <w:bCs/>
          <w:sz w:val="32"/>
          <w:szCs w:val="32"/>
        </w:rPr>
        <w:t>13.07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AD1E78">
        <w:rPr>
          <w:rFonts w:eastAsia="仿宋_GB2312"/>
          <w:bCs/>
          <w:sz w:val="32"/>
          <w:szCs w:val="32"/>
        </w:rPr>
        <w:t>10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个课次到课率低于</w:t>
      </w:r>
      <w:r w:rsidR="00F33C08">
        <w:rPr>
          <w:rFonts w:eastAsia="仿宋_GB2312" w:hint="eastAsia"/>
          <w:bCs/>
          <w:sz w:val="32"/>
          <w:szCs w:val="32"/>
        </w:rPr>
        <w:t>70%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，占比</w:t>
      </w:r>
      <w:r w:rsidR="00AD1E78">
        <w:rPr>
          <w:rFonts w:eastAsia="仿宋_GB2312"/>
          <w:bCs/>
          <w:sz w:val="32"/>
          <w:szCs w:val="32"/>
        </w:rPr>
        <w:t>6.54</w:t>
      </w:r>
      <w:r w:rsidR="00F33C08">
        <w:rPr>
          <w:rFonts w:eastAsia="仿宋_GB2312" w:hint="eastAsia"/>
          <w:bCs/>
          <w:sz w:val="32"/>
          <w:szCs w:val="32"/>
        </w:rPr>
        <w:t>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。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D429F2" w:rsidRPr="000E056D">
        <w:rPr>
          <w:rFonts w:eastAsia="仿宋_GB2312"/>
          <w:bCs/>
          <w:sz w:val="32"/>
          <w:szCs w:val="32"/>
        </w:rPr>
        <w:t>021</w:t>
      </w:r>
      <w:r w:rsidR="00D429F2">
        <w:rPr>
          <w:rFonts w:ascii="仿宋_GB2312" w:eastAsia="仿宋_GB2312" w:hAnsi="宋体" w:cs="宋体"/>
          <w:bCs/>
          <w:sz w:val="32"/>
          <w:szCs w:val="32"/>
        </w:rPr>
        <w:t>级班级平均到课率为</w:t>
      </w:r>
      <w:r w:rsidR="00D429F2" w:rsidRPr="000E056D">
        <w:rPr>
          <w:rFonts w:eastAsia="仿宋_GB2312" w:hint="eastAsia"/>
          <w:bCs/>
          <w:sz w:val="32"/>
          <w:szCs w:val="32"/>
        </w:rPr>
        <w:t>8</w:t>
      </w:r>
      <w:r w:rsidR="00D67431">
        <w:rPr>
          <w:rFonts w:eastAsia="仿宋_GB2312"/>
          <w:bCs/>
          <w:sz w:val="32"/>
          <w:szCs w:val="32"/>
        </w:rPr>
        <w:t>9.08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D429F2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D429F2" w:rsidRPr="000E056D">
        <w:rPr>
          <w:rFonts w:eastAsia="仿宋_GB2312"/>
          <w:bCs/>
          <w:sz w:val="32"/>
          <w:szCs w:val="32"/>
        </w:rPr>
        <w:t>020</w:t>
      </w:r>
      <w:r w:rsidR="00D429F2">
        <w:rPr>
          <w:rFonts w:ascii="仿宋_GB2312" w:eastAsia="仿宋_GB2312" w:hAnsi="宋体" w:cs="宋体"/>
          <w:bCs/>
          <w:sz w:val="32"/>
          <w:szCs w:val="32"/>
        </w:rPr>
        <w:t>级班级平均到课率为</w:t>
      </w:r>
      <w:r w:rsidR="00D429F2" w:rsidRPr="000E056D">
        <w:rPr>
          <w:rFonts w:eastAsia="仿宋_GB2312" w:hint="eastAsia"/>
          <w:bCs/>
          <w:sz w:val="32"/>
          <w:szCs w:val="32"/>
        </w:rPr>
        <w:t>8</w:t>
      </w:r>
      <w:r w:rsidR="00D67431">
        <w:rPr>
          <w:rFonts w:eastAsia="仿宋_GB2312"/>
          <w:bCs/>
          <w:sz w:val="32"/>
          <w:szCs w:val="32"/>
        </w:rPr>
        <w:t>4.92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A20F46">
        <w:rPr>
          <w:rFonts w:ascii="仿宋_GB2312" w:eastAsia="仿宋_GB2312" w:hAnsi="宋体" w:cs="宋体" w:hint="eastAsia"/>
          <w:bCs/>
          <w:sz w:val="32"/>
          <w:szCs w:val="32"/>
        </w:rPr>
        <w:t>，较上月均有提高。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总体情况详见表</w:t>
      </w:r>
      <w:r w:rsidR="00D429F2">
        <w:rPr>
          <w:rFonts w:eastAsia="仿宋_GB2312"/>
          <w:bCs/>
          <w:sz w:val="32"/>
          <w:szCs w:val="32"/>
        </w:rPr>
        <w:t>2</w:t>
      </w:r>
      <w:r w:rsidR="00D429F2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8F563D">
        <w:rPr>
          <w:rFonts w:ascii="仿宋_GB2312" w:eastAsia="仿宋_GB2312" w:hAnsi="宋体" w:cs="宋体" w:hint="eastAsia"/>
          <w:bCs/>
          <w:sz w:val="32"/>
          <w:szCs w:val="32"/>
        </w:rPr>
        <w:t>表3、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图</w:t>
      </w:r>
      <w:r w:rsidR="00F33C08" w:rsidRPr="000E056D">
        <w:rPr>
          <w:rFonts w:eastAsia="仿宋_GB2312"/>
          <w:bCs/>
          <w:sz w:val="32"/>
          <w:szCs w:val="32"/>
        </w:rPr>
        <w:t>1</w:t>
      </w:r>
      <w:r w:rsidR="00D429F2">
        <w:rPr>
          <w:rFonts w:ascii="仿宋_GB2312" w:eastAsia="仿宋_GB2312" w:hAnsi="宋体" w:cs="宋体" w:hint="eastAsia"/>
          <w:bCs/>
          <w:sz w:val="32"/>
          <w:szCs w:val="32"/>
        </w:rPr>
        <w:t>、图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5B08B2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5C5F7C" w:rsidRPr="005C5F7C" w:rsidRDefault="005C5F7C" w:rsidP="005C5F7C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:rsidR="007C2480" w:rsidRDefault="00F33C08" w:rsidP="005C5F7C">
      <w:pPr>
        <w:spacing w:line="360" w:lineRule="auto"/>
        <w:jc w:val="center"/>
        <w:rPr>
          <w:rFonts w:ascii="仿宋_GB2312" w:eastAsia="仿宋_GB2312"/>
          <w:sz w:val="28"/>
          <w:szCs w:val="30"/>
        </w:rPr>
      </w:pPr>
      <w:r w:rsidRPr="005C5F7C">
        <w:rPr>
          <w:rFonts w:ascii="仿宋_GB2312" w:eastAsia="仿宋_GB2312" w:hint="eastAsia"/>
          <w:sz w:val="28"/>
          <w:szCs w:val="30"/>
        </w:rPr>
        <w:t>表</w:t>
      </w:r>
      <w:r w:rsidR="001C0B7D" w:rsidRPr="005C5F7C">
        <w:rPr>
          <w:rFonts w:ascii="仿宋_GB2312" w:eastAsia="仿宋_GB2312" w:hint="eastAsia"/>
          <w:sz w:val="28"/>
          <w:szCs w:val="30"/>
        </w:rPr>
        <w:t>2</w:t>
      </w:r>
      <w:r w:rsidR="00340158" w:rsidRPr="005C5F7C">
        <w:rPr>
          <w:rFonts w:ascii="仿宋_GB2312" w:eastAsia="仿宋_GB2312" w:hint="eastAsia"/>
          <w:sz w:val="28"/>
          <w:szCs w:val="30"/>
        </w:rPr>
        <w:t xml:space="preserve"> 15-18</w:t>
      </w:r>
      <w:r w:rsidRPr="005C5F7C">
        <w:rPr>
          <w:rFonts w:ascii="仿宋_GB2312" w:eastAsia="仿宋_GB2312" w:hint="eastAsia"/>
          <w:sz w:val="28"/>
          <w:szCs w:val="30"/>
        </w:rPr>
        <w:t>周</w:t>
      </w:r>
      <w:r w:rsidR="00D67E86" w:rsidRPr="005C5F7C">
        <w:rPr>
          <w:rFonts w:ascii="仿宋_GB2312" w:eastAsia="仿宋_GB2312" w:hint="eastAsia"/>
          <w:sz w:val="28"/>
          <w:szCs w:val="30"/>
        </w:rPr>
        <w:t>与11-14周</w:t>
      </w:r>
      <w:r w:rsidR="00966165" w:rsidRPr="005C5F7C">
        <w:rPr>
          <w:rFonts w:ascii="仿宋_GB2312" w:eastAsia="仿宋_GB2312" w:hint="eastAsia"/>
          <w:sz w:val="28"/>
          <w:szCs w:val="30"/>
        </w:rPr>
        <w:t>学生</w:t>
      </w:r>
      <w:r w:rsidR="005D4087" w:rsidRPr="005C5F7C">
        <w:rPr>
          <w:rFonts w:ascii="仿宋_GB2312" w:eastAsia="仿宋_GB2312" w:hint="eastAsia"/>
          <w:sz w:val="28"/>
          <w:szCs w:val="30"/>
        </w:rPr>
        <w:t>到课率</w:t>
      </w:r>
      <w:r w:rsidR="00966165" w:rsidRPr="005C5F7C">
        <w:rPr>
          <w:rFonts w:ascii="仿宋_GB2312" w:eastAsia="仿宋_GB2312" w:hint="eastAsia"/>
          <w:sz w:val="28"/>
          <w:szCs w:val="30"/>
        </w:rPr>
        <w:t>总体情况对比</w:t>
      </w:r>
    </w:p>
    <w:p w:rsidR="005C5F7C" w:rsidRPr="005C5F7C" w:rsidRDefault="005C5F7C" w:rsidP="005C5F7C">
      <w:pPr>
        <w:spacing w:line="360" w:lineRule="auto"/>
        <w:jc w:val="center"/>
        <w:rPr>
          <w:rFonts w:ascii="仿宋_GB2312" w:eastAsia="仿宋_GB2312"/>
          <w:sz w:val="28"/>
          <w:szCs w:val="30"/>
        </w:rPr>
      </w:pPr>
    </w:p>
    <w:tbl>
      <w:tblPr>
        <w:tblStyle w:val="a6"/>
        <w:tblpPr w:leftFromText="180" w:rightFromText="180" w:vertAnchor="text" w:horzAnchor="margin" w:tblpY="202"/>
        <w:tblW w:w="10485" w:type="dxa"/>
        <w:tblLook w:val="04A0" w:firstRow="1" w:lastRow="0" w:firstColumn="1" w:lastColumn="0" w:noHBand="0" w:noVBand="1"/>
      </w:tblPr>
      <w:tblGrid>
        <w:gridCol w:w="1022"/>
        <w:gridCol w:w="905"/>
        <w:gridCol w:w="833"/>
        <w:gridCol w:w="2055"/>
        <w:gridCol w:w="2126"/>
        <w:gridCol w:w="1985"/>
        <w:gridCol w:w="1559"/>
      </w:tblGrid>
      <w:tr w:rsidR="005C5F7C" w:rsidTr="005C5F7C">
        <w:tc>
          <w:tcPr>
            <w:tcW w:w="1927" w:type="dxa"/>
            <w:gridSpan w:val="2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到课率</w:t>
            </w:r>
          </w:p>
        </w:tc>
        <w:tc>
          <w:tcPr>
            <w:tcW w:w="833" w:type="dxa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100%</w:t>
            </w:r>
          </w:p>
        </w:tc>
        <w:tc>
          <w:tcPr>
            <w:tcW w:w="2055" w:type="dxa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100%</w:t>
            </w:r>
            <w:r>
              <w:rPr>
                <w:rFonts w:eastAsiaTheme="minorEastAsia"/>
                <w:kern w:val="0"/>
                <w:sz w:val="20"/>
                <w:szCs w:val="18"/>
              </w:rPr>
              <w:t>&gt;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eastAsiaTheme="minorEastAsi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90%</w:t>
            </w:r>
          </w:p>
        </w:tc>
        <w:tc>
          <w:tcPr>
            <w:tcW w:w="2126" w:type="dxa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0%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&gt;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0%</w:t>
            </w:r>
          </w:p>
        </w:tc>
        <w:tc>
          <w:tcPr>
            <w:tcW w:w="1985" w:type="dxa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80%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&gt;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70%</w:t>
            </w:r>
          </w:p>
        </w:tc>
        <w:tc>
          <w:tcPr>
            <w:tcW w:w="1559" w:type="dxa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 w:hint="eastAsia"/>
                <w:kern w:val="0"/>
                <w:sz w:val="20"/>
                <w:szCs w:val="18"/>
              </w:rPr>
              <w:t>&lt;</w:t>
            </w:r>
            <w:r>
              <w:rPr>
                <w:rFonts w:eastAsiaTheme="minorEastAsia"/>
                <w:kern w:val="0"/>
                <w:sz w:val="20"/>
                <w:szCs w:val="18"/>
              </w:rPr>
              <w:t>70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  <w:tr w:rsidR="005C5F7C" w:rsidTr="005C5F7C">
        <w:trPr>
          <w:trHeight w:val="233"/>
        </w:trPr>
        <w:tc>
          <w:tcPr>
            <w:tcW w:w="1022" w:type="dxa"/>
            <w:vMerge w:val="restart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11-14周</w:t>
            </w:r>
          </w:p>
        </w:tc>
        <w:tc>
          <w:tcPr>
            <w:tcW w:w="90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课次</w:t>
            </w:r>
          </w:p>
        </w:tc>
        <w:tc>
          <w:tcPr>
            <w:tcW w:w="833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4</w:t>
            </w:r>
          </w:p>
        </w:tc>
        <w:tc>
          <w:tcPr>
            <w:tcW w:w="205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7</w:t>
            </w:r>
            <w:r>
              <w:rPr>
                <w:rFonts w:eastAsiaTheme="minorEastAsia"/>
                <w:kern w:val="0"/>
                <w:sz w:val="20"/>
                <w:szCs w:val="18"/>
              </w:rPr>
              <w:t>3</w:t>
            </w:r>
          </w:p>
        </w:tc>
        <w:tc>
          <w:tcPr>
            <w:tcW w:w="2126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7</w:t>
            </w:r>
            <w:r>
              <w:rPr>
                <w:rFonts w:eastAsiaTheme="minorEastAsia"/>
                <w:kern w:val="0"/>
                <w:sz w:val="20"/>
                <w:szCs w:val="18"/>
              </w:rPr>
              <w:t>8</w:t>
            </w:r>
          </w:p>
        </w:tc>
        <w:tc>
          <w:tcPr>
            <w:tcW w:w="198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4</w:t>
            </w:r>
            <w:r>
              <w:rPr>
                <w:rFonts w:eastAsiaTheme="minorEastAsia"/>
                <w:kern w:val="0"/>
                <w:sz w:val="20"/>
                <w:szCs w:val="18"/>
              </w:rPr>
              <w:t>3</w:t>
            </w:r>
          </w:p>
        </w:tc>
        <w:tc>
          <w:tcPr>
            <w:tcW w:w="1559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4</w:t>
            </w:r>
          </w:p>
        </w:tc>
      </w:tr>
      <w:tr w:rsidR="005C5F7C" w:rsidTr="005C5F7C">
        <w:tc>
          <w:tcPr>
            <w:tcW w:w="1022" w:type="dxa"/>
            <w:vMerge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90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占比</w:t>
            </w:r>
          </w:p>
        </w:tc>
        <w:tc>
          <w:tcPr>
            <w:tcW w:w="833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6</w:t>
            </w:r>
            <w:r>
              <w:rPr>
                <w:rFonts w:eastAsiaTheme="minorEastAsia"/>
                <w:kern w:val="0"/>
                <w:sz w:val="20"/>
                <w:szCs w:val="18"/>
              </w:rPr>
              <w:t>.31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205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3</w:t>
            </w:r>
            <w:r>
              <w:rPr>
                <w:rFonts w:eastAsiaTheme="minorEastAsia"/>
                <w:kern w:val="0"/>
                <w:sz w:val="20"/>
                <w:szCs w:val="18"/>
              </w:rPr>
              <w:t>2.88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2126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3</w:t>
            </w:r>
            <w:r>
              <w:rPr>
                <w:rFonts w:eastAsiaTheme="minorEastAsia"/>
                <w:kern w:val="0"/>
                <w:sz w:val="20"/>
                <w:szCs w:val="18"/>
              </w:rPr>
              <w:t>5.14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98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9.36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559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6</w:t>
            </w:r>
            <w:r>
              <w:rPr>
                <w:rFonts w:eastAsiaTheme="minorEastAsia"/>
                <w:kern w:val="0"/>
                <w:sz w:val="20"/>
                <w:szCs w:val="18"/>
              </w:rPr>
              <w:t>.31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  <w:tr w:rsidR="005C5F7C" w:rsidTr="005C5F7C">
        <w:tc>
          <w:tcPr>
            <w:tcW w:w="1022" w:type="dxa"/>
            <w:vMerge w:val="restart"/>
            <w:vAlign w:val="center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15-18周</w:t>
            </w:r>
          </w:p>
        </w:tc>
        <w:tc>
          <w:tcPr>
            <w:tcW w:w="90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课次</w:t>
            </w:r>
          </w:p>
        </w:tc>
        <w:tc>
          <w:tcPr>
            <w:tcW w:w="833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2</w:t>
            </w:r>
            <w:r>
              <w:rPr>
                <w:rFonts w:eastAsiaTheme="minor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205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eastAsiaTheme="minorEastAsia"/>
                <w:kern w:val="0"/>
                <w:sz w:val="20"/>
                <w:szCs w:val="18"/>
              </w:rPr>
              <w:t>1</w:t>
            </w:r>
          </w:p>
        </w:tc>
        <w:tc>
          <w:tcPr>
            <w:tcW w:w="2126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4</w:t>
            </w:r>
            <w:r>
              <w:rPr>
                <w:rFonts w:eastAsiaTheme="minorEastAsia"/>
                <w:kern w:val="0"/>
                <w:sz w:val="20"/>
                <w:szCs w:val="18"/>
              </w:rPr>
              <w:t>7</w:t>
            </w:r>
          </w:p>
        </w:tc>
        <w:tc>
          <w:tcPr>
            <w:tcW w:w="198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2</w:t>
            </w:r>
            <w:r>
              <w:rPr>
                <w:rFonts w:eastAsiaTheme="minorEastAsia"/>
                <w:kern w:val="0"/>
                <w:sz w:val="20"/>
                <w:szCs w:val="18"/>
              </w:rPr>
              <w:t>5</w:t>
            </w:r>
          </w:p>
        </w:tc>
        <w:tc>
          <w:tcPr>
            <w:tcW w:w="1559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0</w:t>
            </w:r>
          </w:p>
        </w:tc>
      </w:tr>
      <w:tr w:rsidR="005C5F7C" w:rsidTr="005C5F7C">
        <w:tc>
          <w:tcPr>
            <w:tcW w:w="1022" w:type="dxa"/>
            <w:vMerge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90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占比</w:t>
            </w:r>
          </w:p>
        </w:tc>
        <w:tc>
          <w:tcPr>
            <w:tcW w:w="833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3.07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205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3</w:t>
            </w:r>
            <w:r>
              <w:rPr>
                <w:rFonts w:eastAsiaTheme="minorEastAsia"/>
                <w:kern w:val="0"/>
                <w:sz w:val="20"/>
                <w:szCs w:val="18"/>
              </w:rPr>
              <w:t>3.33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2126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3</w:t>
            </w:r>
            <w:r>
              <w:rPr>
                <w:rFonts w:eastAsiaTheme="minorEastAsia"/>
                <w:kern w:val="0"/>
                <w:sz w:val="20"/>
                <w:szCs w:val="18"/>
              </w:rPr>
              <w:t>0.72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985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6.34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559" w:type="dxa"/>
          </w:tcPr>
          <w:p w:rsidR="005C5F7C" w:rsidRDefault="005C5F7C" w:rsidP="005C5F7C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6</w:t>
            </w:r>
            <w:r>
              <w:rPr>
                <w:rFonts w:eastAsiaTheme="minorEastAsia"/>
                <w:kern w:val="0"/>
                <w:sz w:val="20"/>
                <w:szCs w:val="18"/>
              </w:rPr>
              <w:t>.54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</w:tbl>
    <w:p w:rsidR="00C823F9" w:rsidRDefault="00C823F9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7C2480" w:rsidRDefault="007C2480">
      <w:pPr>
        <w:spacing w:line="360" w:lineRule="auto"/>
        <w:rPr>
          <w:b/>
          <w:bCs/>
          <w:sz w:val="28"/>
          <w:szCs w:val="28"/>
        </w:rPr>
      </w:pPr>
    </w:p>
    <w:p w:rsidR="006400ED" w:rsidRDefault="00760077" w:rsidP="006400ED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noProof/>
        </w:rPr>
        <w:lastRenderedPageBreak/>
        <w:drawing>
          <wp:inline distT="0" distB="0" distL="0" distR="0" wp14:anchorId="47AAB255" wp14:editId="5B15E2C3">
            <wp:extent cx="5512279" cy="2147978"/>
            <wp:effectExtent l="0" t="0" r="12700" b="508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165" w:rsidRPr="00C823F9" w:rsidRDefault="00966165" w:rsidP="00966165">
      <w:pPr>
        <w:spacing w:line="360" w:lineRule="auto"/>
        <w:jc w:val="center"/>
        <w:rPr>
          <w:b/>
          <w:bCs/>
          <w:sz w:val="28"/>
          <w:szCs w:val="28"/>
        </w:rPr>
      </w:pPr>
      <w:r w:rsidRPr="00C823F9">
        <w:rPr>
          <w:rFonts w:ascii="仿宋_GB2312" w:eastAsia="仿宋_GB2312"/>
          <w:sz w:val="28"/>
          <w:szCs w:val="28"/>
        </w:rPr>
        <w:t>图</w:t>
      </w:r>
      <w:r w:rsidR="00760077">
        <w:rPr>
          <w:rFonts w:ascii="仿宋_GB2312" w:eastAsia="仿宋_GB2312"/>
          <w:sz w:val="28"/>
          <w:szCs w:val="28"/>
        </w:rPr>
        <w:t xml:space="preserve">1  </w:t>
      </w:r>
      <w:r w:rsidR="00760077" w:rsidRPr="00503061">
        <w:rPr>
          <w:rFonts w:eastAsia="仿宋_GB2312"/>
          <w:sz w:val="30"/>
          <w:szCs w:val="30"/>
        </w:rPr>
        <w:t>15-18</w:t>
      </w:r>
      <w:r w:rsidRPr="00C823F9">
        <w:rPr>
          <w:rFonts w:ascii="仿宋_GB2312" w:eastAsia="仿宋_GB2312"/>
          <w:sz w:val="28"/>
          <w:szCs w:val="28"/>
        </w:rPr>
        <w:t>周与</w:t>
      </w:r>
      <w:r w:rsidRPr="00503061">
        <w:rPr>
          <w:rFonts w:eastAsia="仿宋_GB2312"/>
          <w:sz w:val="30"/>
          <w:szCs w:val="30"/>
        </w:rPr>
        <w:t>11-14</w:t>
      </w:r>
      <w:r w:rsidRPr="00C823F9">
        <w:rPr>
          <w:rFonts w:ascii="仿宋_GB2312" w:eastAsia="仿宋_GB2312"/>
          <w:sz w:val="28"/>
          <w:szCs w:val="28"/>
        </w:rPr>
        <w:t>周学生到课率总体情况</w:t>
      </w:r>
      <w:r w:rsidRPr="00C823F9">
        <w:rPr>
          <w:rFonts w:ascii="仿宋_GB2312" w:eastAsia="仿宋_GB2312" w:hint="eastAsia"/>
          <w:sz w:val="28"/>
          <w:szCs w:val="28"/>
        </w:rPr>
        <w:t>对比</w:t>
      </w:r>
    </w:p>
    <w:p w:rsidR="00FC3BB4" w:rsidRDefault="00FC3BB4" w:rsidP="00485AB3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C823F9" w:rsidRPr="005C5F7C" w:rsidRDefault="00485AB3" w:rsidP="005C5F7C">
      <w:pPr>
        <w:spacing w:line="360" w:lineRule="auto"/>
        <w:jc w:val="center"/>
        <w:rPr>
          <w:rFonts w:ascii="仿宋_GB2312" w:eastAsia="仿宋_GB2312"/>
          <w:sz w:val="28"/>
          <w:szCs w:val="30"/>
        </w:rPr>
      </w:pPr>
      <w:r w:rsidRPr="005C5F7C">
        <w:rPr>
          <w:rFonts w:ascii="仿宋_GB2312" w:eastAsia="仿宋_GB2312" w:hint="eastAsia"/>
          <w:sz w:val="28"/>
          <w:szCs w:val="30"/>
        </w:rPr>
        <w:t>表</w:t>
      </w:r>
      <w:r w:rsidR="008F563D" w:rsidRPr="005C5F7C">
        <w:rPr>
          <w:rFonts w:eastAsia="仿宋_GB2312"/>
          <w:sz w:val="28"/>
          <w:szCs w:val="30"/>
        </w:rPr>
        <w:t>3</w:t>
      </w:r>
      <w:r w:rsidR="00503061" w:rsidRPr="005C5F7C">
        <w:rPr>
          <w:rFonts w:eastAsia="仿宋_GB2312"/>
          <w:sz w:val="28"/>
          <w:szCs w:val="30"/>
        </w:rPr>
        <w:t xml:space="preserve">  15-18</w:t>
      </w:r>
      <w:r w:rsidRPr="005C5F7C">
        <w:rPr>
          <w:rFonts w:ascii="仿宋_GB2312" w:eastAsia="仿宋_GB2312" w:hint="eastAsia"/>
          <w:sz w:val="28"/>
          <w:szCs w:val="30"/>
        </w:rPr>
        <w:t>周与</w:t>
      </w:r>
      <w:r w:rsidRPr="005C5F7C">
        <w:rPr>
          <w:rFonts w:eastAsia="仿宋_GB2312" w:hint="eastAsia"/>
          <w:sz w:val="28"/>
          <w:szCs w:val="30"/>
        </w:rPr>
        <w:t>1</w:t>
      </w:r>
      <w:r w:rsidRPr="005C5F7C">
        <w:rPr>
          <w:rFonts w:eastAsia="仿宋_GB2312"/>
          <w:sz w:val="28"/>
          <w:szCs w:val="30"/>
        </w:rPr>
        <w:t>1-14</w:t>
      </w:r>
      <w:proofErr w:type="gramStart"/>
      <w:r w:rsidRPr="005C5F7C">
        <w:rPr>
          <w:rFonts w:ascii="仿宋_GB2312" w:eastAsia="仿宋_GB2312"/>
          <w:sz w:val="28"/>
          <w:szCs w:val="30"/>
        </w:rPr>
        <w:t>周</w:t>
      </w:r>
      <w:r w:rsidR="00966165" w:rsidRPr="005C5F7C">
        <w:rPr>
          <w:rFonts w:ascii="仿宋_GB2312" w:eastAsia="仿宋_GB2312"/>
          <w:sz w:val="28"/>
          <w:szCs w:val="30"/>
        </w:rPr>
        <w:t>二级</w:t>
      </w:r>
      <w:proofErr w:type="gramEnd"/>
      <w:r w:rsidR="00966165" w:rsidRPr="005C5F7C">
        <w:rPr>
          <w:rFonts w:ascii="仿宋_GB2312" w:eastAsia="仿宋_GB2312"/>
          <w:sz w:val="28"/>
          <w:szCs w:val="30"/>
        </w:rPr>
        <w:t>学院</w:t>
      </w:r>
      <w:r w:rsidRPr="005C5F7C">
        <w:rPr>
          <w:rFonts w:ascii="仿宋_GB2312" w:eastAsia="仿宋_GB2312" w:hint="eastAsia"/>
          <w:sz w:val="28"/>
          <w:szCs w:val="30"/>
        </w:rPr>
        <w:t>到课率对比</w:t>
      </w:r>
    </w:p>
    <w:tbl>
      <w:tblPr>
        <w:tblStyle w:val="a6"/>
        <w:tblW w:w="8963" w:type="dxa"/>
        <w:jc w:val="center"/>
        <w:tblLook w:val="04A0" w:firstRow="1" w:lastRow="0" w:firstColumn="1" w:lastColumn="0" w:noHBand="0" w:noVBand="1"/>
      </w:tblPr>
      <w:tblGrid>
        <w:gridCol w:w="1110"/>
        <w:gridCol w:w="1119"/>
        <w:gridCol w:w="1119"/>
        <w:gridCol w:w="1124"/>
        <w:gridCol w:w="1124"/>
        <w:gridCol w:w="1124"/>
        <w:gridCol w:w="1124"/>
        <w:gridCol w:w="1119"/>
      </w:tblGrid>
      <w:tr w:rsidR="007F23E1" w:rsidTr="007F23E1">
        <w:trPr>
          <w:trHeight w:val="233"/>
          <w:jc w:val="center"/>
        </w:trPr>
        <w:tc>
          <w:tcPr>
            <w:tcW w:w="1110" w:type="dxa"/>
            <w:tcBorders>
              <w:tl2br w:val="single" w:sz="4" w:space="0" w:color="auto"/>
            </w:tcBorders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学院</w:t>
            </w:r>
          </w:p>
          <w:p w:rsidR="007F23E1" w:rsidRDefault="007F23E1" w:rsidP="007F23E1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到课率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新商务</w:t>
            </w:r>
          </w:p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外语学院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新商务</w:t>
            </w:r>
          </w:p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管理学院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proofErr w:type="gramStart"/>
            <w:r>
              <w:rPr>
                <w:rFonts w:eastAsiaTheme="minorEastAsia"/>
                <w:kern w:val="0"/>
                <w:sz w:val="20"/>
                <w:szCs w:val="18"/>
              </w:rPr>
              <w:t>数智经济</w:t>
            </w:r>
            <w:proofErr w:type="gramEnd"/>
            <w:r>
              <w:rPr>
                <w:rFonts w:eastAsiaTheme="minorEastAsia"/>
                <w:kern w:val="0"/>
                <w:sz w:val="20"/>
                <w:szCs w:val="18"/>
              </w:rPr>
              <w:t>贸易学院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proofErr w:type="gramStart"/>
            <w:r>
              <w:rPr>
                <w:rFonts w:eastAsiaTheme="minorEastAsia"/>
                <w:kern w:val="0"/>
                <w:sz w:val="20"/>
                <w:szCs w:val="18"/>
              </w:rPr>
              <w:t>云智设计</w:t>
            </w:r>
            <w:proofErr w:type="gramEnd"/>
            <w:r>
              <w:rPr>
                <w:rFonts w:eastAsiaTheme="minorEastAsia"/>
                <w:kern w:val="0"/>
                <w:sz w:val="20"/>
                <w:szCs w:val="18"/>
              </w:rPr>
              <w:t>传媒学院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继续教育学院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proofErr w:type="gramStart"/>
            <w:r>
              <w:rPr>
                <w:rFonts w:eastAsiaTheme="minorEastAsia"/>
                <w:kern w:val="0"/>
                <w:sz w:val="20"/>
                <w:szCs w:val="18"/>
              </w:rPr>
              <w:t>云智信息技术</w:t>
            </w:r>
            <w:proofErr w:type="gramEnd"/>
            <w:r>
              <w:rPr>
                <w:rFonts w:eastAsiaTheme="minorEastAsia"/>
                <w:kern w:val="0"/>
                <w:sz w:val="20"/>
                <w:szCs w:val="18"/>
              </w:rPr>
              <w:t>学院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健康</w:t>
            </w:r>
          </w:p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学院</w:t>
            </w:r>
          </w:p>
        </w:tc>
      </w:tr>
      <w:tr w:rsidR="007F23E1" w:rsidTr="007F23E1">
        <w:trPr>
          <w:trHeight w:val="567"/>
          <w:jc w:val="center"/>
        </w:trPr>
        <w:tc>
          <w:tcPr>
            <w:tcW w:w="1110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15-18周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90.61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89.18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88.86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87.52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5.90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84.96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89.78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%</w:t>
            </w:r>
          </w:p>
        </w:tc>
      </w:tr>
      <w:tr w:rsidR="007F23E1" w:rsidTr="007F23E1">
        <w:trPr>
          <w:trHeight w:val="567"/>
          <w:jc w:val="center"/>
        </w:trPr>
        <w:tc>
          <w:tcPr>
            <w:tcW w:w="1110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1-14周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6.36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5.09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5.43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7.52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86.65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24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3.12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19" w:type="dxa"/>
          </w:tcPr>
          <w:p w:rsidR="007F23E1" w:rsidRDefault="007F23E1" w:rsidP="007F23E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9.78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%</w:t>
            </w:r>
          </w:p>
        </w:tc>
      </w:tr>
    </w:tbl>
    <w:p w:rsidR="00485AB3" w:rsidRDefault="00485AB3" w:rsidP="006400ED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7C2480" w:rsidRDefault="00DC65AA">
      <w:pPr>
        <w:spacing w:line="360" w:lineRule="auto"/>
        <w:jc w:val="center"/>
        <w:rPr>
          <w:bCs/>
          <w:sz w:val="20"/>
          <w:szCs w:val="28"/>
        </w:rPr>
      </w:pPr>
      <w:r>
        <w:rPr>
          <w:noProof/>
        </w:rPr>
        <w:drawing>
          <wp:inline distT="0" distB="0" distL="0" distR="0" wp14:anchorId="1275E776" wp14:editId="5BAD308D">
            <wp:extent cx="5981700" cy="2428875"/>
            <wp:effectExtent l="0" t="0" r="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2480" w:rsidRPr="00C823F9" w:rsidRDefault="00F33C08" w:rsidP="00D80347">
      <w:pPr>
        <w:spacing w:line="360" w:lineRule="auto"/>
        <w:jc w:val="center"/>
        <w:rPr>
          <w:bCs/>
          <w:sz w:val="28"/>
          <w:szCs w:val="28"/>
        </w:rPr>
      </w:pPr>
      <w:r w:rsidRPr="00C823F9">
        <w:rPr>
          <w:rFonts w:ascii="仿宋_GB2312" w:eastAsia="仿宋_GB2312"/>
          <w:sz w:val="28"/>
          <w:szCs w:val="28"/>
        </w:rPr>
        <w:t>图</w:t>
      </w:r>
      <w:r w:rsidRPr="00C823F9">
        <w:rPr>
          <w:rFonts w:eastAsia="仿宋_GB2312"/>
          <w:sz w:val="28"/>
          <w:szCs w:val="28"/>
        </w:rPr>
        <w:t xml:space="preserve">2  </w:t>
      </w:r>
      <w:r w:rsidR="00AF43EB">
        <w:rPr>
          <w:rFonts w:eastAsia="仿宋_GB2312"/>
          <w:sz w:val="28"/>
          <w:szCs w:val="28"/>
        </w:rPr>
        <w:t>15-18</w:t>
      </w:r>
      <w:r w:rsidR="00643DD4" w:rsidRPr="00C823F9">
        <w:rPr>
          <w:rFonts w:eastAsia="仿宋_GB2312"/>
          <w:sz w:val="28"/>
          <w:szCs w:val="28"/>
        </w:rPr>
        <w:t>周与</w:t>
      </w:r>
      <w:r w:rsidR="00BC0FDC" w:rsidRPr="00C823F9">
        <w:rPr>
          <w:rFonts w:eastAsia="仿宋_GB2312"/>
          <w:sz w:val="28"/>
          <w:szCs w:val="28"/>
        </w:rPr>
        <w:t>11-14</w:t>
      </w:r>
      <w:proofErr w:type="gramStart"/>
      <w:r w:rsidRPr="00C823F9">
        <w:rPr>
          <w:rFonts w:ascii="仿宋_GB2312" w:eastAsia="仿宋_GB2312"/>
          <w:sz w:val="28"/>
          <w:szCs w:val="28"/>
        </w:rPr>
        <w:t>周</w:t>
      </w:r>
      <w:r w:rsidR="00643DD4" w:rsidRPr="00C823F9">
        <w:rPr>
          <w:rFonts w:ascii="仿宋_GB2312" w:eastAsia="仿宋_GB2312" w:hint="eastAsia"/>
          <w:sz w:val="28"/>
          <w:szCs w:val="28"/>
        </w:rPr>
        <w:t>二级</w:t>
      </w:r>
      <w:proofErr w:type="gramEnd"/>
      <w:r w:rsidR="00643DD4" w:rsidRPr="00C823F9">
        <w:rPr>
          <w:rFonts w:ascii="仿宋_GB2312" w:eastAsia="仿宋_GB2312" w:hint="eastAsia"/>
          <w:sz w:val="28"/>
          <w:szCs w:val="28"/>
        </w:rPr>
        <w:t>学院学生到课率</w:t>
      </w:r>
      <w:r w:rsidR="00981E36" w:rsidRPr="00C823F9">
        <w:rPr>
          <w:rFonts w:ascii="仿宋_GB2312" w:eastAsia="仿宋_GB2312" w:hint="eastAsia"/>
          <w:sz w:val="28"/>
          <w:szCs w:val="28"/>
        </w:rPr>
        <w:t>对比</w:t>
      </w:r>
    </w:p>
    <w:p w:rsidR="007C2480" w:rsidRPr="00F709B8" w:rsidRDefault="00F33C08">
      <w:pPr>
        <w:spacing w:line="360" w:lineRule="auto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bookmarkStart w:id="1" w:name="_Toc89957426"/>
      <w:r>
        <w:rPr>
          <w:rFonts w:ascii="楷体" w:eastAsia="楷体" w:hAnsi="楷体" w:hint="eastAsia"/>
          <w:b/>
          <w:sz w:val="32"/>
          <w:szCs w:val="32"/>
        </w:rPr>
        <w:t>（三）</w:t>
      </w:r>
      <w:r w:rsidR="004D5B8B">
        <w:rPr>
          <w:rFonts w:ascii="楷体" w:eastAsia="楷体" w:hAnsi="楷体"/>
          <w:b/>
          <w:sz w:val="32"/>
          <w:szCs w:val="32"/>
        </w:rPr>
        <w:t>15-18</w:t>
      </w:r>
      <w:r>
        <w:rPr>
          <w:rFonts w:ascii="楷体" w:eastAsia="楷体" w:hAnsi="楷体"/>
          <w:b/>
          <w:sz w:val="32"/>
          <w:szCs w:val="32"/>
        </w:rPr>
        <w:t>周教师调</w:t>
      </w:r>
      <w:r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/>
          <w:b/>
          <w:sz w:val="32"/>
          <w:szCs w:val="32"/>
        </w:rPr>
        <w:t>停课情况</w:t>
      </w:r>
      <w:bookmarkEnd w:id="1"/>
    </w:p>
    <w:p w:rsidR="007C2480" w:rsidRPr="00022C1A" w:rsidRDefault="006D2D77" w:rsidP="005C5F7C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/>
          <w:bCs/>
          <w:sz w:val="32"/>
          <w:szCs w:val="32"/>
        </w:rPr>
        <w:t>15-18</w:t>
      </w:r>
      <w:r w:rsidR="001C0B7D">
        <w:rPr>
          <w:rFonts w:ascii="仿宋_GB2312" w:eastAsia="仿宋_GB2312" w:hAnsi="宋体" w:cs="宋体"/>
          <w:bCs/>
          <w:sz w:val="32"/>
          <w:szCs w:val="32"/>
        </w:rPr>
        <w:t>周</w:t>
      </w:r>
      <w:r w:rsidR="001C0B7D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proofErr w:type="gramStart"/>
      <w:r w:rsidR="003B34BA">
        <w:rPr>
          <w:rFonts w:ascii="仿宋_GB2312" w:eastAsia="仿宋_GB2312" w:hAnsi="宋体" w:cs="宋体"/>
          <w:bCs/>
          <w:sz w:val="32"/>
          <w:szCs w:val="32"/>
        </w:rPr>
        <w:t>云智信息技术</w:t>
      </w:r>
      <w:proofErr w:type="gramEnd"/>
      <w:r w:rsidR="003B34BA">
        <w:rPr>
          <w:rFonts w:ascii="仿宋_GB2312" w:eastAsia="仿宋_GB2312" w:hAnsi="宋体" w:cs="宋体"/>
          <w:bCs/>
          <w:sz w:val="32"/>
          <w:szCs w:val="32"/>
        </w:rPr>
        <w:t>学院调课最多</w:t>
      </w:r>
      <w:r w:rsidR="003B34BA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3B34BA">
        <w:rPr>
          <w:rFonts w:ascii="仿宋_GB2312" w:eastAsia="仿宋_GB2312" w:hAnsi="宋体" w:cs="宋体"/>
          <w:bCs/>
          <w:sz w:val="32"/>
          <w:szCs w:val="32"/>
        </w:rPr>
        <w:t>其中因私调课占本学院的</w:t>
      </w:r>
      <w:r>
        <w:rPr>
          <w:rFonts w:ascii="仿宋_GB2312" w:eastAsia="仿宋_GB2312" w:hAnsi="宋体" w:cs="宋体"/>
          <w:bCs/>
          <w:sz w:val="32"/>
          <w:szCs w:val="32"/>
        </w:rPr>
        <w:lastRenderedPageBreak/>
        <w:t>43.75</w:t>
      </w:r>
      <w:r w:rsidR="003B34BA">
        <w:rPr>
          <w:rFonts w:ascii="仿宋_GB2312" w:eastAsia="仿宋_GB2312" w:hAnsi="宋体" w:cs="宋体" w:hint="eastAsia"/>
          <w:bCs/>
          <w:sz w:val="32"/>
          <w:szCs w:val="32"/>
        </w:rPr>
        <w:t>%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，多为校外兼职教师</w:t>
      </w:r>
      <w:r w:rsidR="003B34BA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AA5A23">
        <w:rPr>
          <w:rFonts w:ascii="仿宋_GB2312" w:eastAsia="仿宋_GB2312" w:hAnsi="宋体" w:cs="宋体" w:hint="eastAsia"/>
          <w:bCs/>
          <w:sz w:val="32"/>
          <w:szCs w:val="32"/>
        </w:rPr>
        <w:t>马克思主义学院、博雅教育学院、新商务外语学院、健康学院、</w:t>
      </w:r>
      <w:proofErr w:type="gramStart"/>
      <w:r w:rsidR="003B34BA">
        <w:rPr>
          <w:rFonts w:ascii="仿宋_GB2312" w:eastAsia="仿宋_GB2312" w:hAnsi="宋体" w:cs="宋体" w:hint="eastAsia"/>
          <w:bCs/>
          <w:sz w:val="32"/>
          <w:szCs w:val="32"/>
        </w:rPr>
        <w:t>云智设计</w:t>
      </w:r>
      <w:proofErr w:type="gramEnd"/>
      <w:r w:rsidR="003B34BA">
        <w:rPr>
          <w:rFonts w:ascii="仿宋_GB2312" w:eastAsia="仿宋_GB2312" w:hAnsi="宋体" w:cs="宋体" w:hint="eastAsia"/>
          <w:bCs/>
          <w:sz w:val="32"/>
          <w:szCs w:val="32"/>
        </w:rPr>
        <w:t>传媒学院、学生发展部均为因公调课，教学科研部无调课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（见表</w:t>
      </w:r>
      <w:r w:rsidR="00485AB3">
        <w:rPr>
          <w:rFonts w:eastAsia="仿宋_GB2312"/>
          <w:bCs/>
          <w:sz w:val="32"/>
          <w:szCs w:val="32"/>
        </w:rPr>
        <w:t>4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）。</w:t>
      </w:r>
    </w:p>
    <w:p w:rsidR="007C2480" w:rsidRDefault="00F33C08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表</w:t>
      </w:r>
      <w:r w:rsidR="00485AB3">
        <w:rPr>
          <w:rFonts w:ascii="仿宋_GB2312" w:eastAsia="仿宋_GB2312"/>
          <w:sz w:val="28"/>
        </w:rPr>
        <w:t>4</w:t>
      </w:r>
      <w:r>
        <w:rPr>
          <w:rFonts w:ascii="仿宋_GB2312" w:eastAsia="仿宋_GB2312" w:hint="eastAsia"/>
          <w:sz w:val="28"/>
        </w:rPr>
        <w:t xml:space="preserve"> </w:t>
      </w:r>
      <w:r w:rsidR="00FD71C0"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教师调停课情况汇总表</w:t>
      </w:r>
    </w:p>
    <w:tbl>
      <w:tblPr>
        <w:tblStyle w:val="a6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91"/>
        <w:gridCol w:w="1191"/>
        <w:gridCol w:w="1191"/>
        <w:gridCol w:w="1191"/>
        <w:gridCol w:w="1191"/>
        <w:gridCol w:w="1191"/>
      </w:tblGrid>
      <w:tr w:rsidR="00EB2F9F" w:rsidTr="004A4E3B">
        <w:trPr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院别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教师人数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因公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因私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病假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百分比</w:t>
            </w:r>
          </w:p>
        </w:tc>
      </w:tr>
      <w:tr w:rsidR="00EB2F9F" w:rsidTr="004A4E3B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云智信息技术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30.19%</w:t>
            </w:r>
          </w:p>
        </w:tc>
      </w:tr>
      <w:tr w:rsidR="00EB2F9F" w:rsidTr="004A4E3B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数智经济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贸易学院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7.55%</w:t>
            </w:r>
          </w:p>
        </w:tc>
      </w:tr>
      <w:tr w:rsidR="00EB2F9F" w:rsidTr="004A4E3B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新商务管理学院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9.43%</w:t>
            </w:r>
          </w:p>
        </w:tc>
      </w:tr>
      <w:tr w:rsidR="00EB2F9F" w:rsidTr="004A4E3B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博雅教育学院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11.32%</w:t>
            </w:r>
          </w:p>
        </w:tc>
      </w:tr>
      <w:tr w:rsidR="00EB2F9F" w:rsidTr="004A4E3B">
        <w:trPr>
          <w:trHeight w:val="40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新商务外语学院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健康学院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35.85%</w:t>
            </w:r>
          </w:p>
        </w:tc>
      </w:tr>
      <w:tr w:rsidR="00EB2F9F" w:rsidTr="004A4E3B">
        <w:trPr>
          <w:trHeight w:val="4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云智设计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传媒学院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1.89%</w:t>
            </w:r>
          </w:p>
        </w:tc>
      </w:tr>
      <w:tr w:rsidR="00EB2F9F" w:rsidTr="004A4E3B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学生发展部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3.77%</w:t>
            </w:r>
          </w:p>
        </w:tc>
      </w:tr>
      <w:tr w:rsidR="00EB2F9F" w:rsidTr="004A4E3B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9F" w:rsidTr="004A4E3B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百分比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71.70%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15.09%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13.21%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9F" w:rsidRDefault="00EB2F9F" w:rsidP="00EB2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D2FE9" w:rsidRPr="003539D8" w:rsidRDefault="003539D8" w:rsidP="003539D8">
      <w:pPr>
        <w:pStyle w:val="1"/>
        <w:keepNext w:val="0"/>
        <w:keepLines w:val="0"/>
        <w:spacing w:before="100" w:beforeAutospacing="1" w:after="100" w:afterAutospacing="1" w:line="360" w:lineRule="auto"/>
        <w:ind w:firstLineChars="200" w:firstLine="643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/>
          <w:sz w:val="32"/>
          <w:szCs w:val="28"/>
        </w:rPr>
        <w:t>二</w:t>
      </w:r>
      <w:r>
        <w:rPr>
          <w:rFonts w:ascii="黑体" w:eastAsia="黑体" w:hAnsi="黑体" w:hint="eastAsia"/>
          <w:sz w:val="32"/>
          <w:szCs w:val="28"/>
        </w:rPr>
        <w:t>、</w:t>
      </w:r>
      <w:r w:rsidR="000D2FE9" w:rsidRPr="003539D8">
        <w:rPr>
          <w:rFonts w:ascii="黑体" w:eastAsia="黑体" w:hAnsi="黑体" w:hint="eastAsia"/>
          <w:sz w:val="32"/>
          <w:szCs w:val="28"/>
        </w:rPr>
        <w:t>2020-2021学年第二学期</w:t>
      </w:r>
      <w:r w:rsidR="000D2FE9" w:rsidRPr="003539D8">
        <w:rPr>
          <w:rFonts w:ascii="黑体" w:eastAsia="黑体" w:hAnsi="黑体"/>
          <w:sz w:val="32"/>
          <w:szCs w:val="28"/>
        </w:rPr>
        <w:t>教师</w:t>
      </w:r>
      <w:r w:rsidR="001D4E84">
        <w:rPr>
          <w:rFonts w:ascii="黑体" w:eastAsia="黑体" w:hAnsi="黑体"/>
          <w:sz w:val="32"/>
          <w:szCs w:val="28"/>
        </w:rPr>
        <w:t>课堂</w:t>
      </w:r>
      <w:bookmarkStart w:id="2" w:name="_GoBack"/>
      <w:bookmarkEnd w:id="2"/>
      <w:r w:rsidR="000D2FE9" w:rsidRPr="003539D8">
        <w:rPr>
          <w:rFonts w:ascii="黑体" w:eastAsia="黑体" w:hAnsi="黑体"/>
          <w:sz w:val="32"/>
          <w:szCs w:val="28"/>
        </w:rPr>
        <w:t>教学质量评价情况</w:t>
      </w:r>
      <w:r w:rsidR="000D2FE9" w:rsidRPr="003539D8">
        <w:rPr>
          <w:rFonts w:ascii="黑体" w:eastAsia="黑体" w:hAnsi="黑体" w:hint="eastAsia"/>
          <w:sz w:val="32"/>
          <w:szCs w:val="28"/>
        </w:rPr>
        <w:t>报告</w:t>
      </w:r>
    </w:p>
    <w:p w:rsidR="000D2FE9" w:rsidRDefault="000D2FE9" w:rsidP="00BC6836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5438D1">
        <w:rPr>
          <w:rFonts w:ascii="仿宋_GB2312" w:eastAsia="仿宋_GB2312" w:hAnsi="宋体" w:cs="宋体"/>
          <w:bCs/>
          <w:sz w:val="32"/>
          <w:szCs w:val="32"/>
        </w:rPr>
        <w:t>20</w:t>
      </w:r>
      <w:r w:rsidR="005438D1"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1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-20</w:t>
      </w:r>
      <w:r w:rsidR="005438D1"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2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学年第</w:t>
      </w:r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二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学期教师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课堂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教学质量评价工作于20</w:t>
      </w:r>
      <w:r w:rsidR="005438D1"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2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年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7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月</w:t>
      </w:r>
      <w:r w:rsidR="005438D1">
        <w:rPr>
          <w:rFonts w:ascii="仿宋_GB2312" w:eastAsia="仿宋_GB2312" w:hAnsi="宋体" w:cs="宋体"/>
          <w:bCs/>
          <w:sz w:val="32"/>
          <w:szCs w:val="32"/>
        </w:rPr>
        <w:t>5</w:t>
      </w:r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日</w:t>
      </w:r>
      <w:r w:rsidR="00BC6836">
        <w:rPr>
          <w:rFonts w:ascii="仿宋_GB2312" w:eastAsia="仿宋_GB2312" w:hAnsi="宋体" w:cs="宋体"/>
          <w:bCs/>
          <w:sz w:val="32"/>
          <w:szCs w:val="32"/>
        </w:rPr>
        <w:t>完成。本次教师教学质量评价采取学生网上不记名</w:t>
      </w:r>
      <w:proofErr w:type="gramStart"/>
      <w:r w:rsidR="00BC6836">
        <w:rPr>
          <w:rFonts w:ascii="仿宋_GB2312" w:eastAsia="仿宋_GB2312" w:hAnsi="宋体" w:cs="宋体"/>
          <w:bCs/>
          <w:sz w:val="32"/>
          <w:szCs w:val="32"/>
        </w:rPr>
        <w:t>评分占</w:t>
      </w:r>
      <w:proofErr w:type="gramEnd"/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30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%</w:t>
      </w:r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督导听课</w:t>
      </w:r>
      <w:proofErr w:type="gramStart"/>
      <w:r w:rsidRPr="005438D1">
        <w:rPr>
          <w:rFonts w:ascii="仿宋_GB2312" w:eastAsia="仿宋_GB2312" w:hAnsi="宋体" w:cs="宋体"/>
          <w:bCs/>
          <w:sz w:val="32"/>
          <w:szCs w:val="32"/>
        </w:rPr>
        <w:t>评分占</w:t>
      </w:r>
      <w:proofErr w:type="gramEnd"/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40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%</w:t>
      </w:r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学院</w:t>
      </w:r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（部门）</w:t>
      </w:r>
      <w:proofErr w:type="gramStart"/>
      <w:r w:rsidRPr="005438D1">
        <w:rPr>
          <w:rFonts w:ascii="仿宋_GB2312" w:eastAsia="仿宋_GB2312" w:hAnsi="宋体" w:cs="宋体"/>
          <w:bCs/>
          <w:sz w:val="32"/>
          <w:szCs w:val="32"/>
        </w:rPr>
        <w:t>评分占</w:t>
      </w:r>
      <w:proofErr w:type="gramEnd"/>
      <w:r w:rsidRPr="005438D1">
        <w:rPr>
          <w:rFonts w:ascii="仿宋_GB2312" w:eastAsia="仿宋_GB2312" w:hAnsi="宋体" w:cs="宋体" w:hint="eastAsia"/>
          <w:bCs/>
          <w:sz w:val="32"/>
          <w:szCs w:val="32"/>
        </w:rPr>
        <w:t>30</w:t>
      </w:r>
      <w:r w:rsidRPr="005438D1">
        <w:rPr>
          <w:rFonts w:ascii="仿宋_GB2312" w:eastAsia="仿宋_GB2312" w:hAnsi="宋体" w:cs="宋体"/>
          <w:bCs/>
          <w:sz w:val="32"/>
          <w:szCs w:val="32"/>
        </w:rPr>
        <w:t>%的方式进行，现就学生评教及各学院综合评教方面汇总分析如下：</w:t>
      </w:r>
    </w:p>
    <w:p w:rsidR="000D4920" w:rsidRPr="000D4920" w:rsidRDefault="000D4920" w:rsidP="000D2FE9">
      <w:pPr>
        <w:spacing w:line="360" w:lineRule="auto"/>
        <w:ind w:firstLineChars="200" w:firstLine="643"/>
        <w:jc w:val="left"/>
        <w:rPr>
          <w:rFonts w:ascii="楷体" w:eastAsia="楷体" w:hAnsi="楷体" w:cs="宋体"/>
          <w:b/>
          <w:bCs/>
          <w:sz w:val="32"/>
          <w:szCs w:val="32"/>
        </w:rPr>
      </w:pPr>
      <w:r w:rsidRPr="000D4920">
        <w:rPr>
          <w:rFonts w:ascii="楷体" w:eastAsia="楷体" w:hAnsi="楷体" w:cs="宋体" w:hint="eastAsia"/>
          <w:b/>
          <w:bCs/>
          <w:sz w:val="32"/>
          <w:szCs w:val="32"/>
        </w:rPr>
        <w:t>（一）学生网上评教情况</w:t>
      </w:r>
    </w:p>
    <w:p w:rsidR="000D4920" w:rsidRPr="0099603E" w:rsidRDefault="000D4920" w:rsidP="00022C1A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99603E">
        <w:rPr>
          <w:rFonts w:ascii="仿宋_GB2312" w:eastAsia="仿宋_GB2312" w:hAnsiTheme="minorEastAsia" w:hint="eastAsia"/>
          <w:sz w:val="32"/>
        </w:rPr>
        <w:t>2022年5月27日-6月16日，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评建与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发展研究中心组织了本学期学生网上无记名评教活动。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全校需参评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学生4440名，共4408名学生对233名教师（含校内兼课教师和校外兼职教师）的352门课程进行了网上不记名评价，参评率为99.28%。</w:t>
      </w:r>
      <w:r w:rsidRPr="0099603E">
        <w:rPr>
          <w:rFonts w:ascii="仿宋_GB2312" w:eastAsia="仿宋_GB2312" w:hint="eastAsia"/>
          <w:color w:val="000000" w:themeColor="text1"/>
          <w:sz w:val="32"/>
        </w:rPr>
        <w:t>评教依据分为“教学态度、教</w:t>
      </w:r>
      <w:r w:rsidRPr="0099603E">
        <w:rPr>
          <w:rFonts w:ascii="仿宋_GB2312" w:eastAsia="仿宋_GB2312" w:hint="eastAsia"/>
          <w:color w:val="000000" w:themeColor="text1"/>
          <w:sz w:val="32"/>
        </w:rPr>
        <w:lastRenderedPageBreak/>
        <w:t>学内容、教学水平和教学效果”四大项，</w:t>
      </w:r>
      <w:r w:rsidRPr="0099603E">
        <w:rPr>
          <w:rFonts w:ascii="仿宋_GB2312" w:eastAsia="仿宋_GB2312" w:hAnsiTheme="minorEastAsia" w:hint="eastAsia"/>
          <w:sz w:val="32"/>
        </w:rPr>
        <w:t>参评教师平均得分为90.01分，其中</w:t>
      </w:r>
      <w:r w:rsidRPr="0099603E">
        <w:rPr>
          <w:rFonts w:ascii="仿宋_GB2312" w:eastAsia="仿宋_GB2312" w:hint="eastAsia"/>
          <w:sz w:val="32"/>
        </w:rPr>
        <w:t>90</w:t>
      </w:r>
      <w:r w:rsidRPr="0099603E">
        <w:rPr>
          <w:rFonts w:ascii="仿宋_GB2312" w:eastAsia="仿宋_GB2312" w:hAnsiTheme="minorEastAsia" w:hint="eastAsia"/>
          <w:sz w:val="32"/>
        </w:rPr>
        <w:t>分及以上的教师有135人，占参评教师总人数的57.94</w:t>
      </w:r>
      <w:r w:rsidRPr="0099603E">
        <w:rPr>
          <w:rFonts w:ascii="仿宋_GB2312" w:eastAsia="仿宋_GB2312" w:hint="eastAsia"/>
          <w:color w:val="000000" w:themeColor="text1"/>
          <w:sz w:val="32"/>
        </w:rPr>
        <w:t>%，80-90分的有98人，占参评教师总数的42.06%。见图</w:t>
      </w:r>
      <w:r w:rsidR="00022C1A">
        <w:rPr>
          <w:rFonts w:ascii="仿宋_GB2312" w:eastAsia="仿宋_GB2312"/>
          <w:color w:val="000000" w:themeColor="text1"/>
          <w:sz w:val="32"/>
        </w:rPr>
        <w:t>3</w:t>
      </w:r>
      <w:r w:rsidRPr="0099603E">
        <w:rPr>
          <w:rFonts w:ascii="仿宋_GB2312" w:eastAsia="仿宋_GB2312" w:hint="eastAsia"/>
          <w:sz w:val="32"/>
        </w:rPr>
        <w:t>。</w:t>
      </w:r>
    </w:p>
    <w:p w:rsidR="000D4920" w:rsidRDefault="000D4920" w:rsidP="000D4920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 wp14:anchorId="27F65B3A" wp14:editId="31167D5D">
            <wp:extent cx="4511615" cy="1708031"/>
            <wp:effectExtent l="0" t="0" r="3810" b="698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4920" w:rsidRPr="005C5F7C" w:rsidRDefault="000D4920" w:rsidP="000D4920">
      <w:pPr>
        <w:jc w:val="center"/>
        <w:rPr>
          <w:rFonts w:ascii="仿宋_GB2312" w:eastAsia="仿宋_GB2312"/>
          <w:sz w:val="40"/>
        </w:rPr>
      </w:pPr>
      <w:r w:rsidRPr="005C5F7C">
        <w:rPr>
          <w:rFonts w:ascii="仿宋_GB2312" w:eastAsia="仿宋_GB2312" w:hAnsiTheme="minorEastAsia" w:cstheme="minorEastAsia" w:hint="eastAsia"/>
          <w:sz w:val="28"/>
          <w:szCs w:val="20"/>
        </w:rPr>
        <w:t>图</w:t>
      </w:r>
      <w:r w:rsidR="00B75C10" w:rsidRPr="005C5F7C">
        <w:rPr>
          <w:rFonts w:ascii="仿宋_GB2312" w:eastAsia="仿宋_GB2312" w:hint="eastAsia"/>
          <w:sz w:val="28"/>
          <w:szCs w:val="20"/>
        </w:rPr>
        <w:t xml:space="preserve">3 </w:t>
      </w:r>
      <w:r w:rsidRPr="005C5F7C">
        <w:rPr>
          <w:rFonts w:ascii="仿宋_GB2312" w:eastAsia="仿宋_GB2312" w:hint="eastAsia"/>
          <w:sz w:val="28"/>
          <w:szCs w:val="20"/>
        </w:rPr>
        <w:t xml:space="preserve"> 2021-2022-2</w:t>
      </w:r>
      <w:r w:rsidRPr="005C5F7C">
        <w:rPr>
          <w:rFonts w:ascii="仿宋_GB2312" w:eastAsia="仿宋_GB2312" w:hAnsiTheme="minorEastAsia" w:cstheme="minorEastAsia" w:hint="eastAsia"/>
          <w:sz w:val="28"/>
          <w:szCs w:val="20"/>
        </w:rPr>
        <w:t>学生评教教师得分情况</w:t>
      </w:r>
    </w:p>
    <w:p w:rsidR="000D4920" w:rsidRPr="0099603E" w:rsidRDefault="000D4920" w:rsidP="00022C1A">
      <w:pPr>
        <w:spacing w:before="100" w:beforeAutospacing="1" w:line="360" w:lineRule="auto"/>
        <w:ind w:firstLineChars="200" w:firstLine="640"/>
        <w:rPr>
          <w:rFonts w:ascii="仿宋_GB2312" w:eastAsia="仿宋_GB2312" w:hAnsiTheme="minorEastAsia"/>
          <w:sz w:val="32"/>
        </w:rPr>
      </w:pPr>
      <w:r w:rsidRPr="0099603E">
        <w:rPr>
          <w:rFonts w:ascii="仿宋_GB2312" w:eastAsia="仿宋_GB2312" w:hAnsiTheme="minorEastAsia" w:hint="eastAsia"/>
          <w:sz w:val="32"/>
        </w:rPr>
        <w:t>各院/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部教师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平均得分由高到低依次排名为：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数智经济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贸易学院，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云智设计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传媒学院，</w:t>
      </w:r>
      <w:r w:rsidR="00A449D2" w:rsidRPr="0099603E">
        <w:rPr>
          <w:rFonts w:ascii="仿宋_GB2312" w:eastAsia="仿宋_GB2312" w:hAnsiTheme="minorEastAsia" w:hint="eastAsia"/>
          <w:sz w:val="32"/>
        </w:rPr>
        <w:t>博雅教育学院</w:t>
      </w:r>
      <w:r w:rsidR="00A449D2">
        <w:rPr>
          <w:rFonts w:ascii="仿宋_GB2312" w:eastAsia="仿宋_GB2312" w:hAnsiTheme="minorEastAsia" w:hint="eastAsia"/>
          <w:sz w:val="32"/>
        </w:rPr>
        <w:t>，</w:t>
      </w:r>
      <w:r w:rsidRPr="0099603E">
        <w:rPr>
          <w:rFonts w:ascii="仿宋_GB2312" w:eastAsia="仿宋_GB2312" w:hAnsiTheme="minorEastAsia" w:hint="eastAsia"/>
          <w:sz w:val="32"/>
        </w:rPr>
        <w:t>健康学院，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云智信息技术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学院，，新商务管理学院，新商务外语学院，马克思主义学院，学生发展部，见图</w:t>
      </w:r>
      <w:r w:rsidR="00022C1A">
        <w:rPr>
          <w:rFonts w:ascii="仿宋_GB2312" w:eastAsia="仿宋_GB2312"/>
          <w:sz w:val="32"/>
        </w:rPr>
        <w:t>4</w:t>
      </w:r>
      <w:r w:rsidRPr="0099603E">
        <w:rPr>
          <w:rFonts w:ascii="仿宋_GB2312" w:eastAsia="仿宋_GB2312" w:hAnsiTheme="minorEastAsia" w:hint="eastAsia"/>
          <w:sz w:val="32"/>
        </w:rPr>
        <w:t>。</w:t>
      </w:r>
    </w:p>
    <w:p w:rsidR="000D4920" w:rsidRDefault="00D66960" w:rsidP="000D4920">
      <w:pPr>
        <w:spacing w:before="100" w:beforeAutospacing="1" w:line="360" w:lineRule="auto"/>
        <w:jc w:val="center"/>
        <w:rPr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73CAA26D" wp14:editId="31F673B4">
            <wp:extent cx="6038850" cy="27432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D4920" w:rsidRPr="005C5F7C" w:rsidRDefault="000D4920" w:rsidP="000D4920">
      <w:pPr>
        <w:spacing w:line="360" w:lineRule="auto"/>
        <w:jc w:val="center"/>
        <w:rPr>
          <w:rFonts w:ascii="仿宋_GB2312" w:eastAsia="仿宋_GB2312"/>
          <w:color w:val="000000" w:themeColor="text1"/>
          <w:sz w:val="28"/>
        </w:rPr>
      </w:pPr>
      <w:r w:rsidRPr="005C5F7C">
        <w:rPr>
          <w:rFonts w:ascii="仿宋_GB2312" w:eastAsia="仿宋_GB2312" w:hAnsiTheme="minorEastAsia" w:cstheme="minorEastAsia" w:hint="eastAsia"/>
          <w:sz w:val="28"/>
        </w:rPr>
        <w:t>图</w:t>
      </w:r>
      <w:r w:rsidR="00B75C10" w:rsidRPr="005C5F7C">
        <w:rPr>
          <w:rFonts w:ascii="仿宋_GB2312" w:eastAsia="仿宋_GB2312" w:hint="eastAsia"/>
          <w:sz w:val="28"/>
        </w:rPr>
        <w:t xml:space="preserve">4 </w:t>
      </w:r>
      <w:r w:rsidR="00FD71C0">
        <w:rPr>
          <w:rFonts w:ascii="仿宋_GB2312" w:eastAsia="仿宋_GB2312" w:hint="eastAsia"/>
          <w:sz w:val="28"/>
        </w:rPr>
        <w:t xml:space="preserve"> </w:t>
      </w:r>
      <w:r w:rsidRPr="005C5F7C">
        <w:rPr>
          <w:rFonts w:ascii="仿宋_GB2312" w:eastAsia="仿宋_GB2312" w:hint="eastAsia"/>
          <w:sz w:val="28"/>
        </w:rPr>
        <w:t>2021-2022-2</w:t>
      </w:r>
      <w:r w:rsidRPr="005C5F7C">
        <w:rPr>
          <w:rFonts w:ascii="仿宋_GB2312" w:eastAsia="仿宋_GB2312" w:hAnsiTheme="minorEastAsia" w:cstheme="minorEastAsia" w:hint="eastAsia"/>
          <w:sz w:val="28"/>
        </w:rPr>
        <w:t>学生评教各学院教师平均得分情况</w:t>
      </w:r>
    </w:p>
    <w:p w:rsidR="000D4920" w:rsidRPr="0099603E" w:rsidRDefault="000D4920" w:rsidP="000D4920">
      <w:pPr>
        <w:spacing w:before="100" w:beforeAutospacing="1" w:line="360" w:lineRule="auto"/>
        <w:ind w:firstLineChars="200" w:firstLine="640"/>
        <w:rPr>
          <w:rFonts w:ascii="仿宋_GB2312" w:eastAsia="仿宋_GB2312" w:hAnsiTheme="minorEastAsia"/>
          <w:sz w:val="32"/>
        </w:rPr>
      </w:pPr>
      <w:r w:rsidRPr="0099603E">
        <w:rPr>
          <w:rFonts w:ascii="仿宋_GB2312" w:eastAsia="仿宋_GB2312" w:hAnsiTheme="minorEastAsia" w:hint="eastAsia"/>
          <w:sz w:val="32"/>
        </w:rPr>
        <w:lastRenderedPageBreak/>
        <w:t>学生评教排名前10%和后5%统计结果。各院/</w:t>
      </w:r>
      <w:proofErr w:type="gramStart"/>
      <w:r w:rsidRPr="0099603E">
        <w:rPr>
          <w:rFonts w:ascii="仿宋_GB2312" w:eastAsia="仿宋_GB2312" w:hAnsiTheme="minorEastAsia" w:hint="eastAsia"/>
          <w:sz w:val="32"/>
        </w:rPr>
        <w:t>部人数</w:t>
      </w:r>
      <w:proofErr w:type="gramEnd"/>
      <w:r w:rsidRPr="0099603E">
        <w:rPr>
          <w:rFonts w:ascii="仿宋_GB2312" w:eastAsia="仿宋_GB2312" w:hAnsiTheme="minorEastAsia" w:hint="eastAsia"/>
          <w:sz w:val="32"/>
        </w:rPr>
        <w:t>分布情况见表</w:t>
      </w:r>
      <w:r w:rsidR="004D7594">
        <w:rPr>
          <w:rFonts w:ascii="仿宋_GB2312" w:eastAsia="仿宋_GB2312"/>
          <w:sz w:val="32"/>
        </w:rPr>
        <w:t>5</w:t>
      </w:r>
      <w:r w:rsidRPr="0099603E">
        <w:rPr>
          <w:rFonts w:ascii="仿宋_GB2312" w:eastAsia="仿宋_GB2312" w:hAnsiTheme="minorEastAsia" w:hint="eastAsia"/>
          <w:sz w:val="32"/>
        </w:rPr>
        <w:t>，前10%教师名单见表</w:t>
      </w:r>
      <w:r w:rsidR="004D7594">
        <w:rPr>
          <w:rFonts w:ascii="仿宋_GB2312" w:eastAsia="仿宋_GB2312"/>
          <w:sz w:val="32"/>
        </w:rPr>
        <w:t>6</w:t>
      </w:r>
      <w:r w:rsidRPr="0099603E">
        <w:rPr>
          <w:rFonts w:ascii="仿宋_GB2312" w:eastAsia="仿宋_GB2312" w:hAnsiTheme="minorEastAsia" w:hint="eastAsia"/>
          <w:sz w:val="32"/>
        </w:rPr>
        <w:t>，后5%教师名单见表</w:t>
      </w:r>
      <w:r w:rsidR="004D7594">
        <w:rPr>
          <w:rFonts w:ascii="仿宋_GB2312" w:eastAsia="仿宋_GB2312"/>
          <w:sz w:val="32"/>
        </w:rPr>
        <w:t>7</w:t>
      </w:r>
      <w:r w:rsidRPr="0099603E">
        <w:rPr>
          <w:rFonts w:ascii="仿宋_GB2312" w:eastAsia="仿宋_GB2312" w:hAnsiTheme="minorEastAsia" w:hint="eastAsia"/>
          <w:sz w:val="32"/>
        </w:rPr>
        <w:t>。</w:t>
      </w:r>
    </w:p>
    <w:p w:rsidR="000D4920" w:rsidRDefault="000D4920" w:rsidP="000D4920">
      <w:pPr>
        <w:spacing w:before="100" w:beforeAutospacing="1" w:line="360" w:lineRule="auto"/>
        <w:ind w:firstLineChars="200" w:firstLine="480"/>
        <w:rPr>
          <w:rFonts w:hAnsiTheme="minorEastAsia"/>
          <w:sz w:val="24"/>
        </w:rPr>
      </w:pPr>
    </w:p>
    <w:p w:rsidR="000D4920" w:rsidRPr="00B52868" w:rsidRDefault="000D4920" w:rsidP="000D4920">
      <w:pPr>
        <w:pStyle w:val="a8"/>
        <w:spacing w:line="360" w:lineRule="auto"/>
        <w:ind w:left="360" w:firstLineChars="0" w:firstLine="0"/>
        <w:jc w:val="center"/>
        <w:rPr>
          <w:rFonts w:ascii="仿宋_GB2312" w:eastAsia="仿宋_GB2312"/>
          <w:bCs/>
          <w:color w:val="000000" w:themeColor="text1"/>
          <w:sz w:val="28"/>
        </w:rPr>
      </w:pPr>
      <w:r w:rsidRPr="00B52868">
        <w:rPr>
          <w:rFonts w:ascii="仿宋_GB2312" w:eastAsia="仿宋_GB2312" w:hint="eastAsia"/>
          <w:bCs/>
          <w:color w:val="000000" w:themeColor="text1"/>
          <w:sz w:val="28"/>
        </w:rPr>
        <w:t>表</w:t>
      </w:r>
      <w:r w:rsidR="00B75C10" w:rsidRPr="00B52868">
        <w:rPr>
          <w:rFonts w:ascii="仿宋_GB2312" w:eastAsia="仿宋_GB2312" w:hint="eastAsia"/>
          <w:bCs/>
          <w:color w:val="000000" w:themeColor="text1"/>
          <w:sz w:val="28"/>
        </w:rPr>
        <w:t xml:space="preserve">5 </w:t>
      </w:r>
      <w:r w:rsidRPr="00B52868">
        <w:rPr>
          <w:rFonts w:ascii="仿宋_GB2312" w:eastAsia="仿宋_GB2312" w:hint="eastAsia"/>
          <w:bCs/>
          <w:color w:val="000000" w:themeColor="text1"/>
          <w:sz w:val="28"/>
        </w:rPr>
        <w:t xml:space="preserve"> 2021-2022-2学生网上评教各院（部）人数分布表</w:t>
      </w:r>
    </w:p>
    <w:p w:rsidR="000D4920" w:rsidRDefault="000D4920" w:rsidP="000D4920">
      <w:pPr>
        <w:pStyle w:val="a8"/>
        <w:spacing w:line="360" w:lineRule="auto"/>
        <w:ind w:left="360" w:firstLineChars="0" w:firstLine="0"/>
        <w:jc w:val="center"/>
        <w:rPr>
          <w:b/>
          <w:bCs/>
          <w:color w:val="000000" w:themeColor="text1"/>
          <w:sz w:val="24"/>
        </w:rPr>
      </w:pPr>
    </w:p>
    <w:tbl>
      <w:tblPr>
        <w:tblStyle w:val="a6"/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70"/>
        <w:gridCol w:w="1122"/>
        <w:gridCol w:w="2116"/>
        <w:gridCol w:w="695"/>
        <w:gridCol w:w="2193"/>
      </w:tblGrid>
      <w:tr w:rsidR="000D4920" w:rsidTr="00B52868">
        <w:trPr>
          <w:trHeight w:val="439"/>
          <w:jc w:val="center"/>
        </w:trPr>
        <w:tc>
          <w:tcPr>
            <w:tcW w:w="2122" w:type="dxa"/>
            <w:vMerge w:val="restart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 w:hint="eastAsia"/>
                <w:szCs w:val="21"/>
              </w:rPr>
              <w:t>院</w:t>
            </w:r>
            <w:r w:rsidRPr="00B52868">
              <w:rPr>
                <w:rFonts w:hAnsi="宋体"/>
                <w:szCs w:val="21"/>
              </w:rPr>
              <w:t>（部）</w:t>
            </w:r>
          </w:p>
        </w:tc>
        <w:tc>
          <w:tcPr>
            <w:tcW w:w="870" w:type="dxa"/>
            <w:vMerge w:val="restart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 w:hint="eastAsia"/>
                <w:szCs w:val="21"/>
              </w:rPr>
              <w:t>参</w:t>
            </w:r>
            <w:r w:rsidRPr="00B52868">
              <w:rPr>
                <w:rFonts w:hAnsi="宋体"/>
                <w:szCs w:val="21"/>
              </w:rPr>
              <w:t>评教师数</w:t>
            </w:r>
          </w:p>
        </w:tc>
        <w:tc>
          <w:tcPr>
            <w:tcW w:w="3238" w:type="dxa"/>
            <w:gridSpan w:val="2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/>
                <w:color w:val="000000" w:themeColor="text1"/>
                <w:szCs w:val="21"/>
              </w:rPr>
              <w:t>评教得分</w:t>
            </w:r>
            <w:r w:rsidRPr="00B52868">
              <w:rPr>
                <w:rFonts w:hAnsi="宋体"/>
                <w:szCs w:val="21"/>
              </w:rPr>
              <w:t>前</w:t>
            </w:r>
            <w:r w:rsidRPr="00B52868">
              <w:rPr>
                <w:szCs w:val="21"/>
              </w:rPr>
              <w:t>10%</w:t>
            </w:r>
          </w:p>
        </w:tc>
        <w:tc>
          <w:tcPr>
            <w:tcW w:w="2888" w:type="dxa"/>
            <w:gridSpan w:val="2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/>
                <w:color w:val="000000" w:themeColor="text1"/>
                <w:szCs w:val="21"/>
              </w:rPr>
              <w:t>评教得分</w:t>
            </w:r>
            <w:r w:rsidRPr="00B52868">
              <w:rPr>
                <w:rFonts w:hAnsi="宋体"/>
                <w:szCs w:val="21"/>
              </w:rPr>
              <w:t>后</w:t>
            </w:r>
            <w:r w:rsidRPr="00B52868">
              <w:rPr>
                <w:rFonts w:hAnsi="宋体" w:hint="eastAsia"/>
                <w:szCs w:val="21"/>
              </w:rPr>
              <w:t>5</w:t>
            </w:r>
            <w:r w:rsidRPr="00B52868">
              <w:rPr>
                <w:szCs w:val="21"/>
              </w:rPr>
              <w:t>%</w:t>
            </w:r>
          </w:p>
        </w:tc>
      </w:tr>
      <w:tr w:rsidR="000D4920" w:rsidTr="00B52868">
        <w:trPr>
          <w:trHeight w:val="532"/>
          <w:jc w:val="center"/>
        </w:trPr>
        <w:tc>
          <w:tcPr>
            <w:tcW w:w="2122" w:type="dxa"/>
            <w:vMerge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/>
                <w:szCs w:val="21"/>
              </w:rPr>
              <w:t>教师人数</w:t>
            </w:r>
          </w:p>
        </w:tc>
        <w:tc>
          <w:tcPr>
            <w:tcW w:w="2116" w:type="dxa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 w:hint="eastAsia"/>
                <w:szCs w:val="21"/>
              </w:rPr>
              <w:t>院（部）</w:t>
            </w:r>
            <w:r w:rsidRPr="00B52868">
              <w:rPr>
                <w:rFonts w:hAnsi="宋体"/>
                <w:szCs w:val="21"/>
              </w:rPr>
              <w:t>内所占比例</w:t>
            </w:r>
          </w:p>
        </w:tc>
        <w:tc>
          <w:tcPr>
            <w:tcW w:w="695" w:type="dxa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/>
                <w:szCs w:val="21"/>
              </w:rPr>
              <w:t>教师人数</w:t>
            </w:r>
          </w:p>
        </w:tc>
        <w:tc>
          <w:tcPr>
            <w:tcW w:w="2193" w:type="dxa"/>
            <w:vAlign w:val="center"/>
          </w:tcPr>
          <w:p w:rsidR="000D4920" w:rsidRPr="00B52868" w:rsidRDefault="000D4920" w:rsidP="0059226F">
            <w:pPr>
              <w:pStyle w:val="a8"/>
              <w:ind w:firstLineChars="0" w:firstLine="0"/>
              <w:jc w:val="center"/>
              <w:rPr>
                <w:szCs w:val="21"/>
              </w:rPr>
            </w:pPr>
            <w:r w:rsidRPr="00B52868">
              <w:rPr>
                <w:rFonts w:hAnsi="宋体" w:hint="eastAsia"/>
                <w:szCs w:val="21"/>
              </w:rPr>
              <w:t>院（部）</w:t>
            </w:r>
            <w:r w:rsidRPr="00B52868">
              <w:rPr>
                <w:rFonts w:hAnsi="宋体"/>
                <w:szCs w:val="21"/>
              </w:rPr>
              <w:t>内所占比例</w:t>
            </w:r>
          </w:p>
        </w:tc>
      </w:tr>
      <w:tr w:rsidR="000D4920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D4920" w:rsidRPr="00B52868" w:rsidRDefault="000D4920" w:rsidP="0059226F">
            <w:pPr>
              <w:widowControl/>
              <w:jc w:val="center"/>
              <w:rPr>
                <w:bCs/>
                <w:color w:val="000000"/>
                <w:szCs w:val="20"/>
              </w:rPr>
            </w:pPr>
            <w:proofErr w:type="gramStart"/>
            <w:r w:rsidRPr="00B52868">
              <w:rPr>
                <w:rFonts w:hint="eastAsia"/>
                <w:bCs/>
                <w:color w:val="000000"/>
                <w:szCs w:val="20"/>
              </w:rPr>
              <w:t>数智经济</w:t>
            </w:r>
            <w:proofErr w:type="gramEnd"/>
            <w:r w:rsidRPr="00B52868">
              <w:rPr>
                <w:rFonts w:hint="eastAsia"/>
                <w:bCs/>
                <w:color w:val="000000"/>
                <w:szCs w:val="20"/>
              </w:rPr>
              <w:t>贸易学院</w:t>
            </w:r>
          </w:p>
        </w:tc>
        <w:tc>
          <w:tcPr>
            <w:tcW w:w="870" w:type="dxa"/>
            <w:vAlign w:val="center"/>
          </w:tcPr>
          <w:p w:rsidR="000D4920" w:rsidRPr="00B52868" w:rsidRDefault="00F64D6E" w:rsidP="0059226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</w:t>
            </w:r>
          </w:p>
        </w:tc>
        <w:tc>
          <w:tcPr>
            <w:tcW w:w="1122" w:type="dxa"/>
            <w:vAlign w:val="center"/>
          </w:tcPr>
          <w:p w:rsidR="000D4920" w:rsidRPr="00B52868" w:rsidRDefault="000D4920" w:rsidP="0059226F">
            <w:pPr>
              <w:jc w:val="center"/>
              <w:rPr>
                <w:color w:val="000000"/>
                <w:szCs w:val="21"/>
              </w:rPr>
            </w:pPr>
            <w:r w:rsidRPr="00B52868">
              <w:rPr>
                <w:color w:val="000000"/>
                <w:szCs w:val="21"/>
              </w:rPr>
              <w:t>10</w:t>
            </w:r>
          </w:p>
        </w:tc>
        <w:tc>
          <w:tcPr>
            <w:tcW w:w="2116" w:type="dxa"/>
            <w:vAlign w:val="center"/>
          </w:tcPr>
          <w:p w:rsidR="000D4920" w:rsidRPr="00B52868" w:rsidRDefault="00F64D6E" w:rsidP="0059226F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19.61</w:t>
            </w:r>
            <w:r w:rsidR="000D4920"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D4920" w:rsidRPr="00B52868" w:rsidRDefault="000D4920" w:rsidP="0059226F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2</w:t>
            </w:r>
          </w:p>
        </w:tc>
        <w:tc>
          <w:tcPr>
            <w:tcW w:w="2193" w:type="dxa"/>
            <w:vAlign w:val="center"/>
          </w:tcPr>
          <w:p w:rsidR="000D4920" w:rsidRPr="00B52868" w:rsidRDefault="00F64D6E" w:rsidP="0059226F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3.92</w:t>
            </w:r>
            <w:r w:rsidR="000D4920" w:rsidRPr="00B52868">
              <w:rPr>
                <w:color w:val="000000"/>
                <w:szCs w:val="20"/>
              </w:rPr>
              <w:t>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博雅教育学院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15.00</w:t>
            </w:r>
            <w:r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1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5.00</w:t>
            </w:r>
            <w:r w:rsidRPr="00B52868">
              <w:rPr>
                <w:color w:val="000000"/>
                <w:szCs w:val="20"/>
              </w:rPr>
              <w:t>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proofErr w:type="gramStart"/>
            <w:r w:rsidRPr="00B52868">
              <w:rPr>
                <w:rFonts w:hint="eastAsia"/>
                <w:bCs/>
                <w:color w:val="000000"/>
                <w:szCs w:val="20"/>
              </w:rPr>
              <w:t>云智设计</w:t>
            </w:r>
            <w:proofErr w:type="gramEnd"/>
            <w:r w:rsidRPr="00B52868">
              <w:rPr>
                <w:rFonts w:hint="eastAsia"/>
                <w:bCs/>
                <w:color w:val="000000"/>
                <w:szCs w:val="20"/>
              </w:rPr>
              <w:t>传媒学院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10.00</w:t>
            </w:r>
            <w:r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1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5.00</w:t>
            </w:r>
            <w:r w:rsidRPr="00B52868">
              <w:rPr>
                <w:color w:val="000000"/>
                <w:szCs w:val="20"/>
              </w:rPr>
              <w:t>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proofErr w:type="gramStart"/>
            <w:r w:rsidRPr="00B52868">
              <w:rPr>
                <w:rFonts w:hint="eastAsia"/>
                <w:bCs/>
                <w:color w:val="000000"/>
                <w:szCs w:val="20"/>
              </w:rPr>
              <w:t>云智信息技术</w:t>
            </w:r>
            <w:proofErr w:type="gramEnd"/>
            <w:r w:rsidRPr="00B52868">
              <w:rPr>
                <w:rFonts w:hint="eastAsia"/>
                <w:bCs/>
                <w:color w:val="000000"/>
                <w:szCs w:val="20"/>
              </w:rPr>
              <w:t>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8.16</w:t>
            </w:r>
            <w:r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5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12.5</w:t>
            </w:r>
            <w:r w:rsidRPr="00B52868">
              <w:rPr>
                <w:color w:val="000000"/>
                <w:szCs w:val="20"/>
              </w:rPr>
              <w:t>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新商务管理学院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4.00</w:t>
            </w:r>
            <w:r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新商务外语学院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1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2.86</w:t>
            </w:r>
            <w:r w:rsidRPr="00B52868">
              <w:rPr>
                <w:color w:val="000000"/>
                <w:szCs w:val="20"/>
              </w:rPr>
              <w:t>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2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6.99</w:t>
            </w:r>
            <w:r w:rsidRPr="00B52868">
              <w:rPr>
                <w:color w:val="000000"/>
                <w:szCs w:val="20"/>
              </w:rPr>
              <w:t>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马克思主义学院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1"/>
              </w:rPr>
            </w:pPr>
            <w:r w:rsidRPr="00B52868">
              <w:rPr>
                <w:color w:val="000000"/>
                <w:szCs w:val="21"/>
              </w:rPr>
              <w:t>0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健康学院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</w:tr>
      <w:tr w:rsidR="00042EB2" w:rsidTr="00B52868">
        <w:trPr>
          <w:trHeight w:val="425"/>
          <w:jc w:val="center"/>
        </w:trPr>
        <w:tc>
          <w:tcPr>
            <w:tcW w:w="2122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 w:rsidRPr="00B52868">
              <w:rPr>
                <w:rFonts w:hint="eastAsia"/>
                <w:bCs/>
                <w:color w:val="000000"/>
                <w:szCs w:val="20"/>
              </w:rPr>
              <w:t>学生发展部</w:t>
            </w:r>
          </w:p>
        </w:tc>
        <w:tc>
          <w:tcPr>
            <w:tcW w:w="870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2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 w:val="22"/>
                <w:szCs w:val="22"/>
              </w:rPr>
            </w:pPr>
            <w:r w:rsidRPr="00B52868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16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 w:rsidRPr="00B52868">
              <w:rPr>
                <w:color w:val="000000"/>
                <w:szCs w:val="20"/>
              </w:rPr>
              <w:t>0.00%</w:t>
            </w:r>
          </w:p>
        </w:tc>
        <w:tc>
          <w:tcPr>
            <w:tcW w:w="695" w:type="dxa"/>
            <w:vAlign w:val="center"/>
          </w:tcPr>
          <w:p w:rsidR="00042EB2" w:rsidRPr="00B52868" w:rsidRDefault="00042EB2" w:rsidP="00042E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52868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vAlign w:val="center"/>
          </w:tcPr>
          <w:p w:rsidR="00042EB2" w:rsidRPr="00B52868" w:rsidRDefault="00042EB2" w:rsidP="00042EB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6.67</w:t>
            </w:r>
            <w:r w:rsidRPr="00B52868">
              <w:rPr>
                <w:color w:val="000000"/>
                <w:szCs w:val="20"/>
              </w:rPr>
              <w:t>%</w:t>
            </w:r>
          </w:p>
        </w:tc>
      </w:tr>
    </w:tbl>
    <w:p w:rsidR="000D4920" w:rsidRDefault="000D4920" w:rsidP="000D4920">
      <w:pPr>
        <w:spacing w:line="360" w:lineRule="auto"/>
        <w:jc w:val="center"/>
        <w:rPr>
          <w:rFonts w:hAnsiTheme="minorEastAsia"/>
          <w:b/>
          <w:sz w:val="24"/>
        </w:rPr>
      </w:pPr>
    </w:p>
    <w:p w:rsidR="000D4920" w:rsidRDefault="000D4920" w:rsidP="000D4920">
      <w:pPr>
        <w:spacing w:line="360" w:lineRule="auto"/>
        <w:jc w:val="center"/>
        <w:rPr>
          <w:rFonts w:hAnsiTheme="minorEastAsia"/>
          <w:b/>
          <w:sz w:val="24"/>
        </w:rPr>
      </w:pPr>
    </w:p>
    <w:p w:rsidR="000D4920" w:rsidRPr="00B52868" w:rsidRDefault="000D4920" w:rsidP="000D4920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  <w:r w:rsidRPr="00B52868">
        <w:rPr>
          <w:rFonts w:ascii="仿宋_GB2312" w:eastAsia="仿宋_GB2312" w:hAnsiTheme="minorEastAsia" w:hint="eastAsia"/>
          <w:sz w:val="28"/>
        </w:rPr>
        <w:t>表</w:t>
      </w:r>
      <w:r w:rsidR="00B52868" w:rsidRPr="00B52868">
        <w:rPr>
          <w:rFonts w:ascii="仿宋_GB2312" w:eastAsia="仿宋_GB2312" w:hint="eastAsia"/>
          <w:sz w:val="28"/>
        </w:rPr>
        <w:t>6</w:t>
      </w:r>
      <w:r w:rsidR="00B75C10" w:rsidRPr="00B52868">
        <w:rPr>
          <w:rFonts w:ascii="仿宋_GB2312" w:eastAsia="仿宋_GB2312" w:hint="eastAsia"/>
          <w:sz w:val="28"/>
        </w:rPr>
        <w:t xml:space="preserve">  </w:t>
      </w:r>
      <w:r w:rsidRPr="00B52868">
        <w:rPr>
          <w:rFonts w:ascii="仿宋_GB2312" w:eastAsia="仿宋_GB2312" w:hint="eastAsia"/>
          <w:sz w:val="28"/>
        </w:rPr>
        <w:t>2021-2022-2</w:t>
      </w:r>
      <w:r w:rsidRPr="00B52868">
        <w:rPr>
          <w:rFonts w:ascii="仿宋_GB2312" w:eastAsia="仿宋_GB2312" w:hAnsiTheme="minorEastAsia" w:hint="eastAsia"/>
          <w:sz w:val="28"/>
        </w:rPr>
        <w:t>学生网上评教得分排名前</w:t>
      </w:r>
      <w:r w:rsidRPr="00B52868">
        <w:rPr>
          <w:rFonts w:ascii="仿宋_GB2312" w:eastAsia="仿宋_GB2312" w:hint="eastAsia"/>
          <w:sz w:val="28"/>
        </w:rPr>
        <w:t>10%</w:t>
      </w:r>
      <w:r w:rsidRPr="00B52868">
        <w:rPr>
          <w:rFonts w:ascii="仿宋_GB2312" w:eastAsia="仿宋_GB2312" w:hAnsiTheme="minorEastAsia" w:hint="eastAsia"/>
          <w:sz w:val="28"/>
        </w:rPr>
        <w:t>教师名单</w:t>
      </w:r>
    </w:p>
    <w:p w:rsidR="000D4920" w:rsidRDefault="000D4920" w:rsidP="000D4920">
      <w:pPr>
        <w:spacing w:line="360" w:lineRule="auto"/>
        <w:jc w:val="center"/>
        <w:rPr>
          <w:rFonts w:hAnsiTheme="minorEastAsia"/>
          <w:b/>
          <w:sz w:val="24"/>
        </w:rPr>
      </w:pP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763"/>
        <w:gridCol w:w="1206"/>
        <w:gridCol w:w="1701"/>
        <w:gridCol w:w="1843"/>
      </w:tblGrid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A46A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A46A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院（部）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A46A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A46A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全校排名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920" w:rsidRPr="00DA46A6" w:rsidRDefault="000D4920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A46A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widowControl/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刘彤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widowControl/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刘洁芳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马静仪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544E81" w:rsidP="005922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博雅教育学院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CFC">
              <w:rPr>
                <w:rFonts w:ascii="宋体" w:hAnsi="宋体" w:cs="宋体"/>
                <w:kern w:val="0"/>
                <w:szCs w:val="21"/>
              </w:rPr>
              <w:t>校内兼课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戴鹂慧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杨黎林子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新商务管理学院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杨琳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92.04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lastRenderedPageBreak/>
              <w:t>韦敏刚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邹小焱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付丽萍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江丽清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5B69E1" w:rsidP="005922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博雅教育学院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CFC">
              <w:rPr>
                <w:rFonts w:ascii="宋体" w:hAnsi="宋体" w:cs="宋体"/>
                <w:kern w:val="0"/>
                <w:szCs w:val="21"/>
              </w:rPr>
              <w:t>校内兼课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黄仁宏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杨伟庆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云智设计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传媒学院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CFC">
              <w:rPr>
                <w:rFonts w:ascii="宋体" w:hAnsi="宋体" w:cs="宋体"/>
                <w:kern w:val="0"/>
                <w:szCs w:val="21"/>
              </w:rPr>
              <w:t>校内兼课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胡其丰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郑玉亭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隆</w:t>
            </w:r>
            <w:proofErr w:type="gramStart"/>
            <w:r w:rsidRPr="00D54CFC">
              <w:rPr>
                <w:rFonts w:hint="eastAsia"/>
                <w:sz w:val="22"/>
                <w:szCs w:val="22"/>
              </w:rPr>
              <w:t>婕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新商务外语学院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李端慧</w:t>
            </w:r>
            <w:proofErr w:type="gramEnd"/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云智设计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传媒学院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季学成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CFC">
              <w:rPr>
                <w:rFonts w:ascii="宋体" w:hAnsi="宋体" w:cs="宋体"/>
                <w:kern w:val="0"/>
                <w:szCs w:val="21"/>
              </w:rPr>
              <w:t>校内兼课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程紫钰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CFC">
              <w:rPr>
                <w:rFonts w:ascii="宋体" w:hAnsi="宋体" w:cs="宋体"/>
                <w:kern w:val="0"/>
                <w:szCs w:val="21"/>
              </w:rPr>
              <w:t>校内兼课</w:t>
            </w: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姚丹婷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刘海丰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博雅教育学院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蒋晓丽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高银屏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4920" w:rsidTr="00D66960">
        <w:trPr>
          <w:trHeight w:val="4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王怡文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D54CFC">
              <w:rPr>
                <w:rFonts w:hint="eastAsia"/>
                <w:sz w:val="22"/>
                <w:szCs w:val="22"/>
              </w:rPr>
              <w:t>云智设计</w:t>
            </w:r>
            <w:proofErr w:type="gramEnd"/>
            <w:r w:rsidRPr="00D54CFC">
              <w:rPr>
                <w:rFonts w:hint="eastAsia"/>
                <w:sz w:val="22"/>
                <w:szCs w:val="22"/>
              </w:rPr>
              <w:t>传媒学院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 xml:space="preserve">91.43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D54CFC" w:rsidRDefault="000D4920" w:rsidP="0059226F">
            <w:pPr>
              <w:jc w:val="center"/>
              <w:rPr>
                <w:sz w:val="22"/>
                <w:szCs w:val="22"/>
              </w:rPr>
            </w:pPr>
            <w:r w:rsidRPr="00D54CFC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20" w:rsidRPr="00D54CFC" w:rsidRDefault="000D4920" w:rsidP="005922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D4920" w:rsidRDefault="000D4920" w:rsidP="000D4920">
      <w:pPr>
        <w:spacing w:beforeLines="50" w:before="156" w:line="360" w:lineRule="auto"/>
        <w:jc w:val="center"/>
        <w:rPr>
          <w:rFonts w:hAnsiTheme="minorEastAsia"/>
          <w:b/>
          <w:sz w:val="24"/>
        </w:rPr>
      </w:pPr>
    </w:p>
    <w:p w:rsidR="000D4920" w:rsidRPr="00CC0328" w:rsidRDefault="000D4920" w:rsidP="000D4920">
      <w:pPr>
        <w:spacing w:beforeLines="50" w:before="156" w:line="360" w:lineRule="auto"/>
        <w:jc w:val="center"/>
        <w:rPr>
          <w:rFonts w:ascii="仿宋_GB2312" w:eastAsia="仿宋_GB2312" w:hAnsiTheme="minorEastAsia"/>
          <w:sz w:val="28"/>
        </w:rPr>
      </w:pPr>
      <w:r w:rsidRPr="00CC0328">
        <w:rPr>
          <w:rFonts w:ascii="仿宋_GB2312" w:eastAsia="仿宋_GB2312" w:hAnsiTheme="minorEastAsia" w:hint="eastAsia"/>
          <w:sz w:val="28"/>
        </w:rPr>
        <w:t>表</w:t>
      </w:r>
      <w:r w:rsidR="00B75C10" w:rsidRPr="00CC0328">
        <w:rPr>
          <w:rFonts w:ascii="仿宋_GB2312" w:eastAsia="仿宋_GB2312" w:hint="eastAsia"/>
          <w:sz w:val="28"/>
        </w:rPr>
        <w:t xml:space="preserve">7  </w:t>
      </w:r>
      <w:r w:rsidRPr="00CC0328">
        <w:rPr>
          <w:rFonts w:ascii="仿宋_GB2312" w:eastAsia="仿宋_GB2312" w:hint="eastAsia"/>
          <w:sz w:val="28"/>
        </w:rPr>
        <w:t>2021-2022-2</w:t>
      </w:r>
      <w:r w:rsidRPr="00CC0328">
        <w:rPr>
          <w:rFonts w:ascii="仿宋_GB2312" w:eastAsia="仿宋_GB2312" w:hAnsiTheme="minorEastAsia" w:hint="eastAsia"/>
          <w:sz w:val="28"/>
        </w:rPr>
        <w:t>学生网上评教得分排名后5</w:t>
      </w:r>
      <w:r w:rsidRPr="00CC0328">
        <w:rPr>
          <w:rFonts w:ascii="仿宋_GB2312" w:eastAsia="仿宋_GB2312" w:hint="eastAsia"/>
          <w:sz w:val="28"/>
        </w:rPr>
        <w:t>%</w:t>
      </w:r>
      <w:r w:rsidRPr="00CC0328">
        <w:rPr>
          <w:rFonts w:ascii="仿宋_GB2312" w:eastAsia="仿宋_GB2312" w:hAnsiTheme="minorEastAsia" w:hint="eastAsia"/>
          <w:sz w:val="28"/>
        </w:rPr>
        <w:t>教师名单</w:t>
      </w:r>
    </w:p>
    <w:tbl>
      <w:tblPr>
        <w:tblW w:w="8921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2930"/>
        <w:gridCol w:w="984"/>
        <w:gridCol w:w="1677"/>
        <w:gridCol w:w="1954"/>
      </w:tblGrid>
      <w:tr w:rsidR="000D4920" w:rsidTr="006F60E9">
        <w:trPr>
          <w:trHeight w:val="541"/>
          <w:tblHeader/>
          <w:jc w:val="center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DA46A6">
              <w:rPr>
                <w:rFonts w:hint="eastAsia"/>
                <w:bCs/>
                <w:color w:val="000000"/>
                <w:szCs w:val="21"/>
              </w:rPr>
              <w:t>教师姓名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DA46A6">
              <w:rPr>
                <w:rFonts w:hint="eastAsia"/>
                <w:bCs/>
                <w:color w:val="000000"/>
                <w:szCs w:val="21"/>
              </w:rPr>
              <w:t>院（部）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DA46A6">
              <w:rPr>
                <w:rFonts w:hint="eastAsia"/>
                <w:bCs/>
                <w:color w:val="000000"/>
                <w:szCs w:val="21"/>
              </w:rPr>
              <w:t>得分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DA46A6">
              <w:rPr>
                <w:rFonts w:hint="eastAsia"/>
                <w:bCs/>
                <w:color w:val="000000"/>
                <w:szCs w:val="21"/>
              </w:rPr>
              <w:t>全校排名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DA46A6" w:rsidRDefault="000D4920" w:rsidP="005922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DA46A6">
              <w:rPr>
                <w:rFonts w:hint="eastAsia"/>
                <w:bCs/>
                <w:color w:val="000000"/>
                <w:szCs w:val="21"/>
              </w:rPr>
              <w:t>备注</w:t>
            </w: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widowControl/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蔡选强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widowControl/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83.87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许婷旋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学生发展部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84.55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校内兼课</w:t>
            </w: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吴杰成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85.81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梁玉涓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新商务外语学院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85.87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陈颖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86.36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李甜甜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86.37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  <w:r>
              <w:rPr>
                <w:rFonts w:ascii="Calibri" w:hAnsi="Calibri" w:cs="宋体"/>
                <w:color w:val="000000"/>
                <w:szCs w:val="21"/>
              </w:rPr>
              <w:t>校内兼课</w:t>
            </w: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张艳丽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博雅教育学院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86.86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lastRenderedPageBreak/>
              <w:t>欧阳科</w:t>
            </w:r>
            <w:proofErr w:type="gramEnd"/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87.04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1"/>
              </w:rPr>
            </w:pPr>
            <w:r>
              <w:rPr>
                <w:rFonts w:ascii="Calibri" w:hAnsi="Calibri" w:cs="宋体"/>
                <w:color w:val="000000"/>
                <w:szCs w:val="21"/>
              </w:rPr>
              <w:t>校外兼职</w:t>
            </w: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刘畅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新商务外语学院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87.14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张皓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数智经济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贸易学院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87.72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李国</w:t>
            </w:r>
            <w:proofErr w:type="gramStart"/>
            <w:r w:rsidRPr="00070B37"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云智信息技术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87.85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校外兼职</w:t>
            </w:r>
          </w:p>
        </w:tc>
      </w:tr>
      <w:tr w:rsidR="000D4920" w:rsidTr="006F60E9">
        <w:trPr>
          <w:trHeight w:hRule="exact" w:val="51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袁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滩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proofErr w:type="gramStart"/>
            <w:r w:rsidRPr="00070B37">
              <w:rPr>
                <w:rFonts w:hint="eastAsia"/>
                <w:sz w:val="22"/>
                <w:szCs w:val="22"/>
              </w:rPr>
              <w:t>云智设计</w:t>
            </w:r>
            <w:proofErr w:type="gramEnd"/>
            <w:r w:rsidRPr="00070B37">
              <w:rPr>
                <w:rFonts w:hint="eastAsia"/>
                <w:sz w:val="22"/>
                <w:szCs w:val="22"/>
              </w:rPr>
              <w:t>传媒学院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 xml:space="preserve">87.88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Pr="00070B37" w:rsidRDefault="000D4920" w:rsidP="0059226F">
            <w:pPr>
              <w:jc w:val="center"/>
              <w:rPr>
                <w:sz w:val="22"/>
                <w:szCs w:val="22"/>
              </w:rPr>
            </w:pPr>
            <w:r w:rsidRPr="00070B37">
              <w:rPr>
                <w:rFonts w:hint="eastAsia"/>
                <w:sz w:val="22"/>
                <w:szCs w:val="22"/>
              </w:rPr>
              <w:t>222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920" w:rsidRDefault="000D4920" w:rsidP="0059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校内兼课</w:t>
            </w:r>
          </w:p>
        </w:tc>
      </w:tr>
    </w:tbl>
    <w:p w:rsidR="000D4920" w:rsidRPr="005438D1" w:rsidRDefault="000D4920" w:rsidP="000D2FE9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</w:p>
    <w:p w:rsidR="006864DB" w:rsidRPr="006864DB" w:rsidRDefault="006864DB" w:rsidP="006864DB">
      <w:pPr>
        <w:spacing w:line="360" w:lineRule="auto"/>
        <w:ind w:firstLineChars="200" w:firstLine="643"/>
        <w:jc w:val="left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（二）</w:t>
      </w:r>
      <w:r w:rsidRPr="006864DB">
        <w:rPr>
          <w:rFonts w:ascii="楷体" w:eastAsia="楷体" w:hAnsi="楷体" w:cs="宋体" w:hint="eastAsia"/>
          <w:b/>
          <w:bCs/>
          <w:sz w:val="32"/>
          <w:szCs w:val="32"/>
        </w:rPr>
        <w:t>综合情况汇总</w:t>
      </w:r>
    </w:p>
    <w:p w:rsidR="006864DB" w:rsidRPr="006864DB" w:rsidRDefault="006864DB" w:rsidP="006864DB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</w:rPr>
      </w:pPr>
      <w:r w:rsidRPr="006864DB">
        <w:rPr>
          <w:rFonts w:ascii="仿宋_GB2312" w:eastAsia="仿宋_GB2312" w:hAnsiTheme="minorEastAsia"/>
          <w:sz w:val="32"/>
        </w:rPr>
        <w:t>20</w:t>
      </w:r>
      <w:r>
        <w:rPr>
          <w:rFonts w:ascii="仿宋_GB2312" w:eastAsia="仿宋_GB2312" w:hAnsiTheme="minorEastAsia" w:hint="eastAsia"/>
          <w:sz w:val="32"/>
        </w:rPr>
        <w:t>2</w:t>
      </w:r>
      <w:r>
        <w:rPr>
          <w:rFonts w:ascii="仿宋_GB2312" w:eastAsia="仿宋_GB2312" w:hAnsiTheme="minorEastAsia"/>
          <w:sz w:val="32"/>
        </w:rPr>
        <w:t>1</w:t>
      </w:r>
      <w:r w:rsidRPr="006864DB">
        <w:rPr>
          <w:rFonts w:ascii="仿宋_GB2312" w:eastAsia="仿宋_GB2312" w:hAnsiTheme="minorEastAsia"/>
          <w:sz w:val="32"/>
        </w:rPr>
        <w:t>-20</w:t>
      </w:r>
      <w:r>
        <w:rPr>
          <w:rFonts w:ascii="仿宋_GB2312" w:eastAsia="仿宋_GB2312" w:hAnsiTheme="minorEastAsia" w:hint="eastAsia"/>
          <w:sz w:val="32"/>
        </w:rPr>
        <w:t>2</w:t>
      </w:r>
      <w:r>
        <w:rPr>
          <w:rFonts w:ascii="仿宋_GB2312" w:eastAsia="仿宋_GB2312" w:hAnsiTheme="minorEastAsia"/>
          <w:sz w:val="32"/>
        </w:rPr>
        <w:t>2</w:t>
      </w:r>
      <w:r w:rsidRPr="006864DB">
        <w:rPr>
          <w:rFonts w:ascii="仿宋_GB2312" w:eastAsia="仿宋_GB2312" w:hAnsiTheme="minorEastAsia"/>
          <w:sz w:val="32"/>
        </w:rPr>
        <w:t>学年第</w:t>
      </w:r>
      <w:r w:rsidRPr="006864DB">
        <w:rPr>
          <w:rFonts w:ascii="仿宋_GB2312" w:eastAsia="仿宋_GB2312" w:hAnsiTheme="minorEastAsia" w:hint="eastAsia"/>
          <w:sz w:val="32"/>
        </w:rPr>
        <w:t>二</w:t>
      </w:r>
      <w:r w:rsidRPr="006864DB">
        <w:rPr>
          <w:rFonts w:ascii="仿宋_GB2312" w:eastAsia="仿宋_GB2312" w:hAnsiTheme="minorEastAsia"/>
          <w:sz w:val="32"/>
        </w:rPr>
        <w:t>学期各学院</w:t>
      </w:r>
      <w:r w:rsidRPr="006864DB">
        <w:rPr>
          <w:rFonts w:ascii="仿宋_GB2312" w:eastAsia="仿宋_GB2312" w:hAnsiTheme="minorEastAsia" w:hint="eastAsia"/>
          <w:sz w:val="32"/>
        </w:rPr>
        <w:t>、</w:t>
      </w:r>
      <w:r w:rsidRPr="006864DB">
        <w:rPr>
          <w:rFonts w:ascii="仿宋_GB2312" w:eastAsia="仿宋_GB2312" w:hAnsiTheme="minorEastAsia"/>
          <w:sz w:val="32"/>
        </w:rPr>
        <w:t>部门教师教学质量综合评价情况如表8</w:t>
      </w:r>
      <w:r w:rsidRPr="006864DB">
        <w:rPr>
          <w:rFonts w:ascii="仿宋_GB2312" w:eastAsia="仿宋_GB2312" w:hAnsiTheme="minorEastAsia" w:hint="eastAsia"/>
          <w:sz w:val="32"/>
        </w:rPr>
        <w:t>所示（以首字母排序）：</w:t>
      </w:r>
    </w:p>
    <w:p w:rsidR="001D4E84" w:rsidRDefault="001D4E84" w:rsidP="006864DB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</w:p>
    <w:p w:rsidR="006864DB" w:rsidRDefault="006864DB" w:rsidP="006864DB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  <w:r w:rsidRPr="006864DB">
        <w:rPr>
          <w:rFonts w:ascii="仿宋_GB2312" w:eastAsia="仿宋_GB2312" w:hAnsiTheme="minorEastAsia"/>
          <w:sz w:val="28"/>
        </w:rPr>
        <w:t>表8  20</w:t>
      </w:r>
      <w:r w:rsidRPr="006864DB">
        <w:rPr>
          <w:rFonts w:ascii="仿宋_GB2312" w:eastAsia="仿宋_GB2312" w:hAnsiTheme="minorEastAsia" w:hint="eastAsia"/>
          <w:sz w:val="28"/>
        </w:rPr>
        <w:t>20</w:t>
      </w:r>
      <w:r w:rsidRPr="006864DB">
        <w:rPr>
          <w:rFonts w:ascii="仿宋_GB2312" w:eastAsia="仿宋_GB2312" w:hAnsiTheme="minorEastAsia"/>
          <w:sz w:val="28"/>
        </w:rPr>
        <w:t>-20</w:t>
      </w:r>
      <w:r w:rsidRPr="006864DB">
        <w:rPr>
          <w:rFonts w:ascii="仿宋_GB2312" w:eastAsia="仿宋_GB2312" w:hAnsiTheme="minorEastAsia" w:hint="eastAsia"/>
          <w:sz w:val="28"/>
        </w:rPr>
        <w:t>21</w:t>
      </w:r>
      <w:r w:rsidRPr="006864DB">
        <w:rPr>
          <w:rFonts w:ascii="仿宋_GB2312" w:eastAsia="仿宋_GB2312" w:hAnsiTheme="minorEastAsia"/>
          <w:sz w:val="28"/>
        </w:rPr>
        <w:t>-</w:t>
      </w:r>
      <w:r w:rsidRPr="006864DB">
        <w:rPr>
          <w:rFonts w:ascii="仿宋_GB2312" w:eastAsia="仿宋_GB2312" w:hAnsiTheme="minorEastAsia" w:hint="eastAsia"/>
          <w:sz w:val="28"/>
        </w:rPr>
        <w:t>2</w:t>
      </w:r>
      <w:r w:rsidRPr="006864DB">
        <w:rPr>
          <w:rFonts w:ascii="仿宋_GB2312" w:eastAsia="仿宋_GB2312" w:hAnsiTheme="minorEastAsia"/>
          <w:sz w:val="28"/>
        </w:rPr>
        <w:t>各学院</w:t>
      </w:r>
      <w:r w:rsidRPr="006864DB">
        <w:rPr>
          <w:rFonts w:ascii="仿宋_GB2312" w:eastAsia="仿宋_GB2312" w:hAnsiTheme="minorEastAsia" w:hint="eastAsia"/>
          <w:sz w:val="28"/>
        </w:rPr>
        <w:t>（部门）评教结果</w:t>
      </w:r>
    </w:p>
    <w:p w:rsidR="00D75DB9" w:rsidRPr="00D75DB9" w:rsidRDefault="00D75DB9" w:rsidP="006864DB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532"/>
        <w:gridCol w:w="2147"/>
        <w:gridCol w:w="2126"/>
        <w:gridCol w:w="1979"/>
      </w:tblGrid>
      <w:tr w:rsidR="006864DB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DB" w:rsidRPr="006864DB" w:rsidRDefault="006864DB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864D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学院（部门）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DB" w:rsidRPr="006864DB" w:rsidRDefault="006864DB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864D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学生网上评教平均分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DB" w:rsidRPr="006864DB" w:rsidRDefault="006864DB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864D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教学督导评教平均分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DB" w:rsidRPr="006864DB" w:rsidRDefault="006864DB" w:rsidP="005922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864DB">
              <w:rPr>
                <w:rFonts w:hint="eastAsia"/>
                <w:bCs/>
                <w:color w:val="000000"/>
                <w:kern w:val="0"/>
                <w:szCs w:val="21"/>
              </w:rPr>
              <w:t>院</w:t>
            </w:r>
            <w:r w:rsidRPr="006864DB">
              <w:rPr>
                <w:bCs/>
                <w:color w:val="000000"/>
                <w:kern w:val="0"/>
                <w:szCs w:val="21"/>
              </w:rPr>
              <w:t>/</w:t>
            </w:r>
            <w:r w:rsidRPr="006864D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部评教平均分</w:t>
            </w:r>
          </w:p>
        </w:tc>
      </w:tr>
      <w:tr w:rsidR="00774837" w:rsidTr="00933B80">
        <w:trPr>
          <w:trHeight w:val="454"/>
          <w:jc w:val="center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Default="00774837" w:rsidP="0077483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博雅教育学院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A35B6A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A35B6A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7.48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02603E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8.40</w:t>
            </w:r>
          </w:p>
        </w:tc>
      </w:tr>
      <w:tr w:rsidR="00774837" w:rsidTr="00933B80">
        <w:trPr>
          <w:trHeight w:val="454"/>
          <w:jc w:val="center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Default="00774837" w:rsidP="007748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A35B6A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A35B6A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37" w:rsidRPr="006864DB" w:rsidRDefault="00373DA3" w:rsidP="007748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1.19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02603E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9.00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数智经济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贸易学院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0.51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373DA3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2.75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新商务管理学院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7.21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02603E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7.88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新商务外语学院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373DA3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8.11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学生发展部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02603E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8.93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云智设计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传媒学院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0.43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02603E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8.10</w:t>
            </w:r>
          </w:p>
        </w:tc>
      </w:tr>
      <w:tr w:rsidR="00A35B6A" w:rsidTr="00933B80">
        <w:trPr>
          <w:trHeight w:val="45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Default="00A35B6A" w:rsidP="00A35B6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云智信息技术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A35B6A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7.55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A" w:rsidRPr="006864DB" w:rsidRDefault="0002603E" w:rsidP="00A35B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9.80</w:t>
            </w:r>
          </w:p>
        </w:tc>
      </w:tr>
    </w:tbl>
    <w:p w:rsidR="007C2480" w:rsidRPr="000D2FE9" w:rsidRDefault="007C2480"/>
    <w:sectPr w:rsidR="007C2480" w:rsidRPr="000D2FE9" w:rsidSect="006A48A2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73" w:rsidRDefault="00330473">
      <w:r>
        <w:separator/>
      </w:r>
    </w:p>
  </w:endnote>
  <w:endnote w:type="continuationSeparator" w:id="0">
    <w:p w:rsidR="00330473" w:rsidRDefault="003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605655"/>
    </w:sdtPr>
    <w:sdtEndPr/>
    <w:sdtContent>
      <w:p w:rsidR="0059226F" w:rsidRDefault="00592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84" w:rsidRPr="001D4E84">
          <w:rPr>
            <w:noProof/>
            <w:lang w:val="zh-CN"/>
          </w:rPr>
          <w:t>10</w:t>
        </w:r>
        <w:r>
          <w:fldChar w:fldCharType="end"/>
        </w:r>
      </w:p>
    </w:sdtContent>
  </w:sdt>
  <w:p w:rsidR="0059226F" w:rsidRDefault="005922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73" w:rsidRDefault="00330473">
      <w:r>
        <w:separator/>
      </w:r>
    </w:p>
  </w:footnote>
  <w:footnote w:type="continuationSeparator" w:id="0">
    <w:p w:rsidR="00330473" w:rsidRDefault="0033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C1"/>
    <w:rsid w:val="D7CDD04A"/>
    <w:rsid w:val="FEB70FCA"/>
    <w:rsid w:val="FFFEA847"/>
    <w:rsid w:val="000213C1"/>
    <w:rsid w:val="000215DA"/>
    <w:rsid w:val="000221D9"/>
    <w:rsid w:val="00022C1A"/>
    <w:rsid w:val="0002603E"/>
    <w:rsid w:val="0003175F"/>
    <w:rsid w:val="0003444B"/>
    <w:rsid w:val="00042EB2"/>
    <w:rsid w:val="00053931"/>
    <w:rsid w:val="0005591B"/>
    <w:rsid w:val="00076ED3"/>
    <w:rsid w:val="00087367"/>
    <w:rsid w:val="000A2EE4"/>
    <w:rsid w:val="000B4D9E"/>
    <w:rsid w:val="000B5542"/>
    <w:rsid w:val="000C74B1"/>
    <w:rsid w:val="000D2FE9"/>
    <w:rsid w:val="000D4920"/>
    <w:rsid w:val="000E056D"/>
    <w:rsid w:val="000E332C"/>
    <w:rsid w:val="000E3E4F"/>
    <w:rsid w:val="000E4E6E"/>
    <w:rsid w:val="000F136B"/>
    <w:rsid w:val="00100664"/>
    <w:rsid w:val="001026EA"/>
    <w:rsid w:val="001153E2"/>
    <w:rsid w:val="00125DEC"/>
    <w:rsid w:val="00143C6F"/>
    <w:rsid w:val="00152881"/>
    <w:rsid w:val="0017662D"/>
    <w:rsid w:val="001820B8"/>
    <w:rsid w:val="00194F90"/>
    <w:rsid w:val="001A0BEC"/>
    <w:rsid w:val="001A5349"/>
    <w:rsid w:val="001B25C3"/>
    <w:rsid w:val="001B4495"/>
    <w:rsid w:val="001C0B7D"/>
    <w:rsid w:val="001C364E"/>
    <w:rsid w:val="001D3011"/>
    <w:rsid w:val="001D4A92"/>
    <w:rsid w:val="001D4E84"/>
    <w:rsid w:val="001D618A"/>
    <w:rsid w:val="001E6B98"/>
    <w:rsid w:val="001F4077"/>
    <w:rsid w:val="0020595D"/>
    <w:rsid w:val="00205DCC"/>
    <w:rsid w:val="002212E5"/>
    <w:rsid w:val="0022145F"/>
    <w:rsid w:val="00231015"/>
    <w:rsid w:val="00242061"/>
    <w:rsid w:val="00247454"/>
    <w:rsid w:val="00263779"/>
    <w:rsid w:val="00270B02"/>
    <w:rsid w:val="00272CE0"/>
    <w:rsid w:val="00297152"/>
    <w:rsid w:val="002974DF"/>
    <w:rsid w:val="002C29BD"/>
    <w:rsid w:val="002C41B9"/>
    <w:rsid w:val="002D309F"/>
    <w:rsid w:val="002D52F8"/>
    <w:rsid w:val="002D6102"/>
    <w:rsid w:val="002E10F1"/>
    <w:rsid w:val="002E3AF8"/>
    <w:rsid w:val="002F0024"/>
    <w:rsid w:val="002F15BA"/>
    <w:rsid w:val="002F7E26"/>
    <w:rsid w:val="00302401"/>
    <w:rsid w:val="00305CF9"/>
    <w:rsid w:val="0032499B"/>
    <w:rsid w:val="00330473"/>
    <w:rsid w:val="00340158"/>
    <w:rsid w:val="00340CBD"/>
    <w:rsid w:val="00345E3F"/>
    <w:rsid w:val="00347D9B"/>
    <w:rsid w:val="003539D8"/>
    <w:rsid w:val="003554E6"/>
    <w:rsid w:val="00360AD0"/>
    <w:rsid w:val="00373DA3"/>
    <w:rsid w:val="0038248A"/>
    <w:rsid w:val="0039493F"/>
    <w:rsid w:val="00395164"/>
    <w:rsid w:val="003B3370"/>
    <w:rsid w:val="003B34BA"/>
    <w:rsid w:val="003B6EF0"/>
    <w:rsid w:val="003C1B9B"/>
    <w:rsid w:val="003D06C8"/>
    <w:rsid w:val="003D3EBE"/>
    <w:rsid w:val="003D3FFD"/>
    <w:rsid w:val="00445621"/>
    <w:rsid w:val="00451A73"/>
    <w:rsid w:val="0047193C"/>
    <w:rsid w:val="00485AB3"/>
    <w:rsid w:val="00497B9D"/>
    <w:rsid w:val="004A4E3B"/>
    <w:rsid w:val="004A6469"/>
    <w:rsid w:val="004A6DB0"/>
    <w:rsid w:val="004D5B8B"/>
    <w:rsid w:val="004D7594"/>
    <w:rsid w:val="004E630C"/>
    <w:rsid w:val="004E710C"/>
    <w:rsid w:val="004F0879"/>
    <w:rsid w:val="005009E9"/>
    <w:rsid w:val="00503061"/>
    <w:rsid w:val="005107FC"/>
    <w:rsid w:val="005114BB"/>
    <w:rsid w:val="00513FF1"/>
    <w:rsid w:val="00521E2E"/>
    <w:rsid w:val="005240AF"/>
    <w:rsid w:val="00531FF1"/>
    <w:rsid w:val="00537320"/>
    <w:rsid w:val="005438D1"/>
    <w:rsid w:val="00544E81"/>
    <w:rsid w:val="00554E48"/>
    <w:rsid w:val="0059226F"/>
    <w:rsid w:val="0059469C"/>
    <w:rsid w:val="005A2AA3"/>
    <w:rsid w:val="005A507C"/>
    <w:rsid w:val="005A71C4"/>
    <w:rsid w:val="005B08B2"/>
    <w:rsid w:val="005B2CD4"/>
    <w:rsid w:val="005B2D67"/>
    <w:rsid w:val="005B5DAE"/>
    <w:rsid w:val="005B69E1"/>
    <w:rsid w:val="005C5BEE"/>
    <w:rsid w:val="005C5F7C"/>
    <w:rsid w:val="005C7B13"/>
    <w:rsid w:val="005D4087"/>
    <w:rsid w:val="005D4AB6"/>
    <w:rsid w:val="005E0FE4"/>
    <w:rsid w:val="005E4818"/>
    <w:rsid w:val="005E7F18"/>
    <w:rsid w:val="005F6656"/>
    <w:rsid w:val="00634CB5"/>
    <w:rsid w:val="00634D30"/>
    <w:rsid w:val="006400ED"/>
    <w:rsid w:val="00640E73"/>
    <w:rsid w:val="00643277"/>
    <w:rsid w:val="00643DD4"/>
    <w:rsid w:val="00672389"/>
    <w:rsid w:val="006864DB"/>
    <w:rsid w:val="006A0350"/>
    <w:rsid w:val="006A48A2"/>
    <w:rsid w:val="006B12F5"/>
    <w:rsid w:val="006B388C"/>
    <w:rsid w:val="006B3F62"/>
    <w:rsid w:val="006C43E2"/>
    <w:rsid w:val="006C4879"/>
    <w:rsid w:val="006D2D77"/>
    <w:rsid w:val="006E4A8C"/>
    <w:rsid w:val="006E7952"/>
    <w:rsid w:val="006F0799"/>
    <w:rsid w:val="006F60E9"/>
    <w:rsid w:val="00705F47"/>
    <w:rsid w:val="007127BB"/>
    <w:rsid w:val="00715D03"/>
    <w:rsid w:val="007268EE"/>
    <w:rsid w:val="007303FC"/>
    <w:rsid w:val="00753D06"/>
    <w:rsid w:val="00760077"/>
    <w:rsid w:val="00771C4A"/>
    <w:rsid w:val="00774837"/>
    <w:rsid w:val="00780A06"/>
    <w:rsid w:val="0079664A"/>
    <w:rsid w:val="007B48E1"/>
    <w:rsid w:val="007B61B6"/>
    <w:rsid w:val="007C2480"/>
    <w:rsid w:val="007C464D"/>
    <w:rsid w:val="007C6B9F"/>
    <w:rsid w:val="007D0A5B"/>
    <w:rsid w:val="007D38D0"/>
    <w:rsid w:val="007D5DA0"/>
    <w:rsid w:val="007E259C"/>
    <w:rsid w:val="007E538A"/>
    <w:rsid w:val="007F23E1"/>
    <w:rsid w:val="00801550"/>
    <w:rsid w:val="00815C18"/>
    <w:rsid w:val="00817904"/>
    <w:rsid w:val="00834233"/>
    <w:rsid w:val="008369F9"/>
    <w:rsid w:val="00845F99"/>
    <w:rsid w:val="00854604"/>
    <w:rsid w:val="00857D20"/>
    <w:rsid w:val="008625DF"/>
    <w:rsid w:val="008715F8"/>
    <w:rsid w:val="00874C82"/>
    <w:rsid w:val="00882F8F"/>
    <w:rsid w:val="0088336C"/>
    <w:rsid w:val="00890086"/>
    <w:rsid w:val="00891981"/>
    <w:rsid w:val="00894781"/>
    <w:rsid w:val="0089531A"/>
    <w:rsid w:val="008A7251"/>
    <w:rsid w:val="008C5189"/>
    <w:rsid w:val="008C7C3E"/>
    <w:rsid w:val="008E1DFA"/>
    <w:rsid w:val="008F3D4D"/>
    <w:rsid w:val="008F563D"/>
    <w:rsid w:val="00903FBF"/>
    <w:rsid w:val="00914203"/>
    <w:rsid w:val="00914CE5"/>
    <w:rsid w:val="0092123C"/>
    <w:rsid w:val="00933B80"/>
    <w:rsid w:val="00936B28"/>
    <w:rsid w:val="00945CBB"/>
    <w:rsid w:val="00952177"/>
    <w:rsid w:val="00960FB4"/>
    <w:rsid w:val="00966165"/>
    <w:rsid w:val="0097613E"/>
    <w:rsid w:val="00981E36"/>
    <w:rsid w:val="009848DD"/>
    <w:rsid w:val="0099402E"/>
    <w:rsid w:val="009A29D9"/>
    <w:rsid w:val="009A2EA2"/>
    <w:rsid w:val="009A3130"/>
    <w:rsid w:val="009B1DF1"/>
    <w:rsid w:val="009B2DF3"/>
    <w:rsid w:val="009D2D3D"/>
    <w:rsid w:val="009D488F"/>
    <w:rsid w:val="009D6266"/>
    <w:rsid w:val="009E40C3"/>
    <w:rsid w:val="009F15C0"/>
    <w:rsid w:val="00A1082A"/>
    <w:rsid w:val="00A20F46"/>
    <w:rsid w:val="00A24F4E"/>
    <w:rsid w:val="00A35B6A"/>
    <w:rsid w:val="00A449D2"/>
    <w:rsid w:val="00A46385"/>
    <w:rsid w:val="00A57832"/>
    <w:rsid w:val="00A80761"/>
    <w:rsid w:val="00A86F66"/>
    <w:rsid w:val="00A9587D"/>
    <w:rsid w:val="00A97865"/>
    <w:rsid w:val="00AA5A23"/>
    <w:rsid w:val="00AB0F08"/>
    <w:rsid w:val="00AC5673"/>
    <w:rsid w:val="00AD1E78"/>
    <w:rsid w:val="00AF3426"/>
    <w:rsid w:val="00AF43EB"/>
    <w:rsid w:val="00B02532"/>
    <w:rsid w:val="00B158D1"/>
    <w:rsid w:val="00B170CA"/>
    <w:rsid w:val="00B23B41"/>
    <w:rsid w:val="00B33BE0"/>
    <w:rsid w:val="00B42093"/>
    <w:rsid w:val="00B5012C"/>
    <w:rsid w:val="00B52669"/>
    <w:rsid w:val="00B52868"/>
    <w:rsid w:val="00B65B8E"/>
    <w:rsid w:val="00B72FFC"/>
    <w:rsid w:val="00B75C10"/>
    <w:rsid w:val="00BB4164"/>
    <w:rsid w:val="00BB431F"/>
    <w:rsid w:val="00BC0FDC"/>
    <w:rsid w:val="00BC1573"/>
    <w:rsid w:val="00BC6836"/>
    <w:rsid w:val="00BC71C5"/>
    <w:rsid w:val="00BD34FD"/>
    <w:rsid w:val="00BD3F74"/>
    <w:rsid w:val="00BD7E9C"/>
    <w:rsid w:val="00BE4665"/>
    <w:rsid w:val="00BE6A78"/>
    <w:rsid w:val="00BF2BA8"/>
    <w:rsid w:val="00BF7A27"/>
    <w:rsid w:val="00C04E0F"/>
    <w:rsid w:val="00C11A29"/>
    <w:rsid w:val="00C13261"/>
    <w:rsid w:val="00C25797"/>
    <w:rsid w:val="00C4471A"/>
    <w:rsid w:val="00C5057F"/>
    <w:rsid w:val="00C71A80"/>
    <w:rsid w:val="00C755E1"/>
    <w:rsid w:val="00C823F9"/>
    <w:rsid w:val="00CC0328"/>
    <w:rsid w:val="00CC4E40"/>
    <w:rsid w:val="00CD2083"/>
    <w:rsid w:val="00CD5C57"/>
    <w:rsid w:val="00CE0297"/>
    <w:rsid w:val="00CE27D6"/>
    <w:rsid w:val="00CE772E"/>
    <w:rsid w:val="00CF5B7E"/>
    <w:rsid w:val="00D003DF"/>
    <w:rsid w:val="00D06242"/>
    <w:rsid w:val="00D16F1F"/>
    <w:rsid w:val="00D429F2"/>
    <w:rsid w:val="00D47873"/>
    <w:rsid w:val="00D54866"/>
    <w:rsid w:val="00D56552"/>
    <w:rsid w:val="00D66960"/>
    <w:rsid w:val="00D67431"/>
    <w:rsid w:val="00D67E86"/>
    <w:rsid w:val="00D75DB9"/>
    <w:rsid w:val="00D7773F"/>
    <w:rsid w:val="00D778B8"/>
    <w:rsid w:val="00D80347"/>
    <w:rsid w:val="00D80EE9"/>
    <w:rsid w:val="00D813BB"/>
    <w:rsid w:val="00D87926"/>
    <w:rsid w:val="00D921DC"/>
    <w:rsid w:val="00D926B4"/>
    <w:rsid w:val="00DA10F8"/>
    <w:rsid w:val="00DA30D2"/>
    <w:rsid w:val="00DA46A6"/>
    <w:rsid w:val="00DA776F"/>
    <w:rsid w:val="00DB14FD"/>
    <w:rsid w:val="00DB46BE"/>
    <w:rsid w:val="00DC19DF"/>
    <w:rsid w:val="00DC2D75"/>
    <w:rsid w:val="00DC65AA"/>
    <w:rsid w:val="00DC7565"/>
    <w:rsid w:val="00DD5696"/>
    <w:rsid w:val="00DF082C"/>
    <w:rsid w:val="00E0056A"/>
    <w:rsid w:val="00E0132A"/>
    <w:rsid w:val="00E26DB4"/>
    <w:rsid w:val="00E36F34"/>
    <w:rsid w:val="00E53A61"/>
    <w:rsid w:val="00E658CB"/>
    <w:rsid w:val="00E77739"/>
    <w:rsid w:val="00E87A94"/>
    <w:rsid w:val="00E94D55"/>
    <w:rsid w:val="00EA1FD0"/>
    <w:rsid w:val="00EB1403"/>
    <w:rsid w:val="00EB2F9F"/>
    <w:rsid w:val="00EC3515"/>
    <w:rsid w:val="00EC6680"/>
    <w:rsid w:val="00EC6BE2"/>
    <w:rsid w:val="00EE3FF6"/>
    <w:rsid w:val="00EF7A69"/>
    <w:rsid w:val="00F007E6"/>
    <w:rsid w:val="00F02274"/>
    <w:rsid w:val="00F03712"/>
    <w:rsid w:val="00F226DC"/>
    <w:rsid w:val="00F33C08"/>
    <w:rsid w:val="00F40B19"/>
    <w:rsid w:val="00F45B70"/>
    <w:rsid w:val="00F54564"/>
    <w:rsid w:val="00F61ED8"/>
    <w:rsid w:val="00F64D6E"/>
    <w:rsid w:val="00F65606"/>
    <w:rsid w:val="00F709B8"/>
    <w:rsid w:val="00F72090"/>
    <w:rsid w:val="00F8129A"/>
    <w:rsid w:val="00F94392"/>
    <w:rsid w:val="00FA64F8"/>
    <w:rsid w:val="00FB38EB"/>
    <w:rsid w:val="00FC0C2F"/>
    <w:rsid w:val="00FC3BB4"/>
    <w:rsid w:val="00FC7EEC"/>
    <w:rsid w:val="00FD0BC7"/>
    <w:rsid w:val="00FD71C0"/>
    <w:rsid w:val="00FF2742"/>
    <w:rsid w:val="5FB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46F30C-FDC8-4E7E-9006-360E4CCC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D2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标题 Char"/>
    <w:basedOn w:val="a0"/>
    <w:link w:val="a5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0">
    <w:name w:val="font0"/>
    <w:basedOn w:val="a0"/>
    <w:rsid w:val="003B34BA"/>
  </w:style>
  <w:style w:type="paragraph" w:styleId="a7">
    <w:name w:val="Balloon Text"/>
    <w:basedOn w:val="a"/>
    <w:link w:val="Char2"/>
    <w:uiPriority w:val="99"/>
    <w:semiHidden/>
    <w:unhideWhenUsed/>
    <w:rsid w:val="008625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25D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2FE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0D4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6.%202021-2022&#65288;&#20108;&#65289;\07.%20&#30563;&#23548;&#31616;&#25253;\&#31616;&#25253;7&#26376;&#20221;%20%206&#26376;&#24037;&#20316;&#21152;&#35780;&#25945;&#20998;&#26512;\&#31532;15-18&#21608;&#24033;&#35838;&#35760;&#24405;&#34920;(&#38750;&#21407;&#22987;&#652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6.%202021-2022&#65288;&#20108;&#65289;\07.%20&#30563;&#23548;&#31616;&#25253;\&#31616;&#25253;7&#26376;&#20221;%20%206&#26376;&#24037;&#20316;&#21152;&#35780;&#25945;&#20998;&#26512;\&#31532;15-18&#21608;&#24033;&#35838;&#35760;&#24405;&#34920;(&#38750;&#21407;&#22987;&#652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2021-2022-2&#23398;&#29983;&#32593;&#19978;&#35780;&#25945;&#31616;&#2525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6.%202021-2022&#65288;&#20108;&#65289;\07.%20&#30563;&#23548;&#31616;&#25253;\&#31616;&#25253;7&#26376;&#20221;%20%206&#26376;&#24037;&#20316;&#21152;&#35780;&#25945;&#20998;&#26512;\2021-2022-2&#23398;&#29983;&#32593;&#19978;&#35780;&#25945;&#31616;&#2525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Sheet6!$B$11</c:f>
              <c:strCache>
                <c:ptCount val="1"/>
                <c:pt idx="0">
                  <c:v>15-18周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Sheet6!$A$12:$A$16</c:f>
              <c:strCache>
                <c:ptCount val="5"/>
                <c:pt idx="0">
                  <c:v>100%</c:v>
                </c:pt>
                <c:pt idx="1">
                  <c:v>90%-100%</c:v>
                </c:pt>
                <c:pt idx="2">
                  <c:v>80%-90%</c:v>
                </c:pt>
                <c:pt idx="3">
                  <c:v>70%-80%</c:v>
                </c:pt>
                <c:pt idx="4">
                  <c:v>低于70%</c:v>
                </c:pt>
              </c:strCache>
            </c:strRef>
          </c:cat>
          <c:val>
            <c:numRef>
              <c:f>Sheet6!$B$12:$B$16</c:f>
              <c:numCache>
                <c:formatCode>0.00%</c:formatCode>
                <c:ptCount val="5"/>
                <c:pt idx="0">
                  <c:v>0.13070000000000001</c:v>
                </c:pt>
                <c:pt idx="1">
                  <c:v>0.33329999999999999</c:v>
                </c:pt>
                <c:pt idx="2">
                  <c:v>0.30719999999999997</c:v>
                </c:pt>
                <c:pt idx="3">
                  <c:v>0.16339999999999999</c:v>
                </c:pt>
                <c:pt idx="4">
                  <c:v>6.54E-2</c:v>
                </c:pt>
              </c:numCache>
            </c:numRef>
          </c:val>
        </c:ser>
        <c:ser>
          <c:idx val="1"/>
          <c:order val="1"/>
          <c:tx>
            <c:strRef>
              <c:f>Sheet6!$C$11</c:f>
              <c:strCache>
                <c:ptCount val="1"/>
                <c:pt idx="0">
                  <c:v>11-14周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Sheet6!$A$12:$A$16</c:f>
              <c:strCache>
                <c:ptCount val="5"/>
                <c:pt idx="0">
                  <c:v>100%</c:v>
                </c:pt>
                <c:pt idx="1">
                  <c:v>90%-100%</c:v>
                </c:pt>
                <c:pt idx="2">
                  <c:v>80%-90%</c:v>
                </c:pt>
                <c:pt idx="3">
                  <c:v>70%-80%</c:v>
                </c:pt>
                <c:pt idx="4">
                  <c:v>低于70%</c:v>
                </c:pt>
              </c:strCache>
            </c:strRef>
          </c:cat>
          <c:val>
            <c:numRef>
              <c:f>Sheet6!$C$12:$C$16</c:f>
              <c:numCache>
                <c:formatCode>0.00%</c:formatCode>
                <c:ptCount val="5"/>
                <c:pt idx="0">
                  <c:v>6.3100000000000003E-2</c:v>
                </c:pt>
                <c:pt idx="1">
                  <c:v>0.32879999999999998</c:v>
                </c:pt>
                <c:pt idx="2">
                  <c:v>0.35139999999999999</c:v>
                </c:pt>
                <c:pt idx="3">
                  <c:v>0.19359999999999999</c:v>
                </c:pt>
                <c:pt idx="4">
                  <c:v>6.3100000000000003E-2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041600"/>
        <c:axId val="727040512"/>
      </c:barChart>
      <c:catAx>
        <c:axId val="72704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40512"/>
        <c:crosses val="autoZero"/>
        <c:auto val="1"/>
        <c:lblAlgn val="ctr"/>
        <c:lblOffset val="100"/>
        <c:noMultiLvlLbl val="0"/>
      </c:catAx>
      <c:valAx>
        <c:axId val="72704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4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Sheet6!$B$40</c:f>
              <c:strCache>
                <c:ptCount val="1"/>
                <c:pt idx="0">
                  <c:v>15-18周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Sheet6!$A$41:$A$47</c:f>
              <c:strCache>
                <c:ptCount val="7"/>
                <c:pt idx="0">
                  <c:v>新商务外语学院</c:v>
                </c:pt>
                <c:pt idx="1">
                  <c:v>新商务管理学院</c:v>
                </c:pt>
                <c:pt idx="2">
                  <c:v>数智经济贸易学院</c:v>
                </c:pt>
                <c:pt idx="3">
                  <c:v>云智设计传媒学院</c:v>
                </c:pt>
                <c:pt idx="4">
                  <c:v>继续教育学院</c:v>
                </c:pt>
                <c:pt idx="5">
                  <c:v>云智信息技术学院</c:v>
                </c:pt>
                <c:pt idx="6">
                  <c:v>健康学院</c:v>
                </c:pt>
              </c:strCache>
            </c:strRef>
          </c:cat>
          <c:val>
            <c:numRef>
              <c:f>Sheet6!$B$41:$B$47</c:f>
              <c:numCache>
                <c:formatCode>0.00%</c:formatCode>
                <c:ptCount val="7"/>
                <c:pt idx="0">
                  <c:v>0.90610000000000002</c:v>
                </c:pt>
                <c:pt idx="1">
                  <c:v>0.89180000000000004</c:v>
                </c:pt>
                <c:pt idx="2">
                  <c:v>0.88859999999999995</c:v>
                </c:pt>
                <c:pt idx="3">
                  <c:v>0.87519999999999998</c:v>
                </c:pt>
                <c:pt idx="4">
                  <c:v>0.85899999999999999</c:v>
                </c:pt>
                <c:pt idx="5">
                  <c:v>0.84960000000000002</c:v>
                </c:pt>
                <c:pt idx="6">
                  <c:v>0.84419999999999995</c:v>
                </c:pt>
              </c:numCache>
            </c:numRef>
          </c:val>
        </c:ser>
        <c:ser>
          <c:idx val="1"/>
          <c:order val="1"/>
          <c:tx>
            <c:strRef>
              <c:f>Sheet6!$C$40</c:f>
              <c:strCache>
                <c:ptCount val="1"/>
                <c:pt idx="0">
                  <c:v>10-14周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2.9723991507430842E-2"/>
                  <c:y val="-5.22875816993468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Sheet6!$A$41:$A$47</c:f>
              <c:strCache>
                <c:ptCount val="7"/>
                <c:pt idx="0">
                  <c:v>新商务外语学院</c:v>
                </c:pt>
                <c:pt idx="1">
                  <c:v>新商务管理学院</c:v>
                </c:pt>
                <c:pt idx="2">
                  <c:v>数智经济贸易学院</c:v>
                </c:pt>
                <c:pt idx="3">
                  <c:v>云智设计传媒学院</c:v>
                </c:pt>
                <c:pt idx="4">
                  <c:v>继续教育学院</c:v>
                </c:pt>
                <c:pt idx="5">
                  <c:v>云智信息技术学院</c:v>
                </c:pt>
                <c:pt idx="6">
                  <c:v>健康学院</c:v>
                </c:pt>
              </c:strCache>
            </c:strRef>
          </c:cat>
          <c:val>
            <c:numRef>
              <c:f>Sheet6!$C$41:$C$47</c:f>
              <c:numCache>
                <c:formatCode>0.00%</c:formatCode>
                <c:ptCount val="7"/>
                <c:pt idx="0">
                  <c:v>0.86360000000000003</c:v>
                </c:pt>
                <c:pt idx="1">
                  <c:v>0.85089999999999999</c:v>
                </c:pt>
                <c:pt idx="2">
                  <c:v>0.85429999999999995</c:v>
                </c:pt>
                <c:pt idx="3">
                  <c:v>0.87519999999999998</c:v>
                </c:pt>
                <c:pt idx="4">
                  <c:v>0.86650000000000005</c:v>
                </c:pt>
                <c:pt idx="5">
                  <c:v>0.83120000000000005</c:v>
                </c:pt>
                <c:pt idx="6">
                  <c:v>0.89780000000000004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046496"/>
        <c:axId val="727037792"/>
      </c:barChart>
      <c:catAx>
        <c:axId val="72704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37792"/>
        <c:crosses val="autoZero"/>
        <c:auto val="1"/>
        <c:lblAlgn val="ctr"/>
        <c:lblOffset val="100"/>
        <c:noMultiLvlLbl val="0"/>
      </c:catAx>
      <c:valAx>
        <c:axId val="72703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4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1662985523036036"/>
                  <c:y val="1.961298955277643E-2"/>
                </c:manualLayout>
              </c:layout>
              <c:tx>
                <c:rich>
                  <a:bodyPr/>
                  <a:lstStyle/>
                  <a:p>
                    <a:fld id="{B9EA53D6-86EF-4463-AB9B-DFD227B453ED}" type="VALUE">
                      <a:rPr lang="en-US" altLang="zh-CN"/>
                      <a:pPr/>
                      <a:t>[值]</a:t>
                    </a:fld>
                    <a:r>
                      <a:rPr lang="en-US" altLang="zh-CN"/>
                      <a:t> 135</a:t>
                    </a:r>
                    <a:r>
                      <a:rPr lang="zh-CN" altLang="en-US"/>
                      <a:t>人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CB30982-4959-42F3-B284-34917D816594}" type="VALUE">
                      <a:rPr lang="en-US" altLang="zh-CN"/>
                      <a:pPr/>
                      <a:t>[值]</a:t>
                    </a:fld>
                    <a:r>
                      <a:rPr lang="en-US" altLang="zh-CN"/>
                      <a:t> 98</a:t>
                    </a:r>
                    <a:r>
                      <a:rPr lang="zh-CN" altLang="en-US"/>
                      <a:t>人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总平均!$B$6:$B$7</c:f>
              <c:strCache>
                <c:ptCount val="2"/>
                <c:pt idx="0">
                  <c:v>90分及以上</c:v>
                </c:pt>
                <c:pt idx="1">
                  <c:v>80-90分</c:v>
                </c:pt>
              </c:strCache>
            </c:strRef>
          </c:cat>
          <c:val>
            <c:numRef>
              <c:f>总平均!$C$6:$C$7</c:f>
              <c:numCache>
                <c:formatCode>0.00%</c:formatCode>
                <c:ptCount val="2"/>
                <c:pt idx="0">
                  <c:v>0.57940000000000003</c:v>
                </c:pt>
                <c:pt idx="1">
                  <c:v>0.42059999999999997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641794381380567E-2"/>
          <c:y val="5.0925925925925923E-2"/>
          <c:w val="0.91925515619695808"/>
          <c:h val="0.87419801691455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Sheet1!$B$8:$B$16</c:f>
              <c:strCache>
                <c:ptCount val="9"/>
                <c:pt idx="0">
                  <c:v>数智经济贸易学院</c:v>
                </c:pt>
                <c:pt idx="1">
                  <c:v>云智设计传媒学院</c:v>
                </c:pt>
                <c:pt idx="2">
                  <c:v>博雅教育学院</c:v>
                </c:pt>
                <c:pt idx="3">
                  <c:v>健康学院</c:v>
                </c:pt>
                <c:pt idx="4">
                  <c:v>云智信息技术学院</c:v>
                </c:pt>
                <c:pt idx="5">
                  <c:v>新商务管理学院</c:v>
                </c:pt>
                <c:pt idx="6">
                  <c:v>新商务外语学院</c:v>
                </c:pt>
                <c:pt idx="7">
                  <c:v>马克思主义学院</c:v>
                </c:pt>
                <c:pt idx="8">
                  <c:v>学生发展部</c:v>
                </c:pt>
              </c:strCache>
            </c:strRef>
          </c:cat>
          <c:val>
            <c:numRef>
              <c:f>Sheet1!$C$8:$C$16</c:f>
              <c:numCache>
                <c:formatCode>0.00_ </c:formatCode>
                <c:ptCount val="9"/>
                <c:pt idx="0">
                  <c:v>90.51</c:v>
                </c:pt>
                <c:pt idx="1">
                  <c:v>90.43</c:v>
                </c:pt>
                <c:pt idx="2">
                  <c:v>90.22</c:v>
                </c:pt>
                <c:pt idx="3">
                  <c:v>90.14</c:v>
                </c:pt>
                <c:pt idx="4">
                  <c:v>89.99</c:v>
                </c:pt>
                <c:pt idx="5">
                  <c:v>89.81</c:v>
                </c:pt>
                <c:pt idx="6">
                  <c:v>89.7</c:v>
                </c:pt>
                <c:pt idx="7">
                  <c:v>89.66</c:v>
                </c:pt>
                <c:pt idx="8">
                  <c:v>88.85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033440"/>
        <c:axId val="727045408"/>
      </c:barChart>
      <c:catAx>
        <c:axId val="72703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45408"/>
        <c:crosses val="autoZero"/>
        <c:auto val="1"/>
        <c:lblAlgn val="ctr"/>
        <c:lblOffset val="100"/>
        <c:noMultiLvlLbl val="0"/>
      </c:catAx>
      <c:valAx>
        <c:axId val="727045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03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4F1B8-C3C9-47AF-8B6A-E33CE264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10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S902</dc:creator>
  <cp:lastModifiedBy>S902</cp:lastModifiedBy>
  <cp:revision>900</cp:revision>
  <cp:lastPrinted>2022-07-05T07:03:00Z</cp:lastPrinted>
  <dcterms:created xsi:type="dcterms:W3CDTF">2022-03-28T17:23:00Z</dcterms:created>
  <dcterms:modified xsi:type="dcterms:W3CDTF">2022-07-07T06:52:00Z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